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33" w:rsidRDefault="005E6A33" w:rsidP="005E6A33">
      <w:pPr>
        <w:widowControl/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72"/>
          <w:szCs w:val="72"/>
        </w:rPr>
      </w:pPr>
    </w:p>
    <w:p w:rsidR="005E6A33" w:rsidRDefault="005E6A33" w:rsidP="005E6A33">
      <w:pPr>
        <w:widowControl/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72"/>
          <w:szCs w:val="72"/>
        </w:rPr>
      </w:pPr>
    </w:p>
    <w:p w:rsidR="005E6A33" w:rsidRPr="005E6A33" w:rsidRDefault="005E6A33" w:rsidP="005E6A33">
      <w:pPr>
        <w:widowControl/>
        <w:spacing w:line="300" w:lineRule="auto"/>
        <w:jc w:val="center"/>
        <w:rPr>
          <w:rFonts w:ascii="Calibri" w:eastAsia="宋体" w:hAnsi="Calibri" w:cs="宋体"/>
          <w:kern w:val="0"/>
          <w:sz w:val="72"/>
          <w:szCs w:val="72"/>
        </w:rPr>
      </w:pPr>
      <w:r w:rsidRPr="005E6A33">
        <w:rPr>
          <w:rFonts w:ascii="宋体" w:eastAsia="宋体" w:hAnsi="宋体" w:cs="宋体" w:hint="eastAsia"/>
          <w:b/>
          <w:bCs/>
          <w:kern w:val="0"/>
          <w:sz w:val="72"/>
          <w:szCs w:val="72"/>
        </w:rPr>
        <w:t>南</w:t>
      </w:r>
      <w:r w:rsidRPr="005E6A33">
        <w:rPr>
          <w:rFonts w:ascii="Calibri" w:eastAsia="宋体" w:hAnsi="Calibri" w:cs="宋体"/>
          <w:b/>
          <w:bCs/>
          <w:kern w:val="0"/>
          <w:sz w:val="72"/>
          <w:szCs w:val="7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72"/>
          <w:szCs w:val="72"/>
        </w:rPr>
        <w:t>开</w:t>
      </w:r>
      <w:r w:rsidRPr="005E6A33">
        <w:rPr>
          <w:rFonts w:ascii="Calibri" w:eastAsia="宋体" w:hAnsi="Calibri" w:cs="宋体"/>
          <w:b/>
          <w:bCs/>
          <w:kern w:val="0"/>
          <w:sz w:val="72"/>
          <w:szCs w:val="7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72"/>
          <w:szCs w:val="72"/>
        </w:rPr>
        <w:t>大</w:t>
      </w:r>
      <w:r w:rsidRPr="005E6A33">
        <w:rPr>
          <w:rFonts w:ascii="Calibri" w:eastAsia="宋体" w:hAnsi="Calibri" w:cs="宋体"/>
          <w:b/>
          <w:bCs/>
          <w:kern w:val="0"/>
          <w:sz w:val="72"/>
          <w:szCs w:val="7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72"/>
          <w:szCs w:val="72"/>
        </w:rPr>
        <w:t>学</w:t>
      </w:r>
    </w:p>
    <w:p w:rsidR="005E6A33" w:rsidRPr="005E6A33" w:rsidRDefault="005E6A33" w:rsidP="005E6A33">
      <w:pPr>
        <w:widowControl/>
        <w:spacing w:line="300" w:lineRule="auto"/>
        <w:jc w:val="center"/>
        <w:rPr>
          <w:rFonts w:ascii="Calibri" w:eastAsia="宋体" w:hAnsi="Calibri" w:cs="宋体"/>
          <w:kern w:val="0"/>
          <w:szCs w:val="21"/>
        </w:rPr>
      </w:pPr>
    </w:p>
    <w:p w:rsidR="005E6A33" w:rsidRPr="005E6A33" w:rsidRDefault="005E6A33" w:rsidP="005E6A33">
      <w:pPr>
        <w:widowControl/>
        <w:spacing w:line="300" w:lineRule="auto"/>
        <w:jc w:val="center"/>
        <w:rPr>
          <w:rFonts w:ascii="宋体" w:eastAsia="宋体" w:hAnsi="Calibri" w:cs="宋体"/>
          <w:b/>
          <w:bCs/>
          <w:kern w:val="0"/>
          <w:sz w:val="52"/>
          <w:szCs w:val="52"/>
        </w:rPr>
      </w:pP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本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科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生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学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年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论</w:t>
      </w:r>
      <w:r w:rsidRPr="005E6A33">
        <w:rPr>
          <w:rFonts w:ascii="Calibri" w:eastAsia="宋体" w:hAnsi="Calibri" w:cs="宋体"/>
          <w:b/>
          <w:bCs/>
          <w:kern w:val="0"/>
          <w:sz w:val="52"/>
          <w:szCs w:val="52"/>
        </w:rPr>
        <w:t xml:space="preserve"> </w:t>
      </w:r>
      <w:r w:rsidRPr="005E6A33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文</w:t>
      </w:r>
    </w:p>
    <w:p w:rsidR="005E6A33" w:rsidRDefault="005E6A33" w:rsidP="005E6A33">
      <w:pPr>
        <w:pStyle w:val="p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</w:p>
    <w:p w:rsidR="005E6A33" w:rsidRDefault="005E6A33" w:rsidP="005E6A33">
      <w:pPr>
        <w:pStyle w:val="p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</w:p>
    <w:p w:rsidR="005E6A33" w:rsidRPr="005E6A33" w:rsidRDefault="005E6A33" w:rsidP="005E6A33">
      <w:pPr>
        <w:pStyle w:val="p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 w:rsidRPr="005E6A33">
        <w:rPr>
          <w:rFonts w:ascii="宋体" w:hAnsi="宋体" w:hint="eastAsia"/>
          <w:b/>
          <w:bCs/>
          <w:sz w:val="30"/>
          <w:szCs w:val="30"/>
        </w:rPr>
        <w:t>题目：</w:t>
      </w:r>
      <w:r w:rsidRPr="005E6A33">
        <w:rPr>
          <w:rFonts w:ascii="宋体" w:hAnsi="宋体" w:hint="eastAsia"/>
          <w:b/>
          <w:bCs/>
          <w:sz w:val="30"/>
          <w:szCs w:val="30"/>
        </w:rPr>
        <w:t>强化还是改造</w:t>
      </w:r>
    </w:p>
    <w:p w:rsidR="00133FB9" w:rsidRPr="005E6A33" w:rsidRDefault="005E6A33" w:rsidP="005E6A33">
      <w:pPr>
        <w:pStyle w:val="p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 w:rsidRPr="005E6A33">
        <w:rPr>
          <w:rFonts w:ascii="宋体" w:hAnsi="宋体" w:hint="eastAsia"/>
          <w:b/>
          <w:bCs/>
          <w:sz w:val="30"/>
          <w:szCs w:val="30"/>
        </w:rPr>
        <w:t>——论王弼与老子在“有”“无”关系上的思想分野</w:t>
      </w:r>
    </w:p>
    <w:p w:rsidR="009141E6" w:rsidRPr="009141E6" w:rsidRDefault="00133FB9" w:rsidP="005E6A33">
      <w:r>
        <w:br w:type="page"/>
      </w:r>
    </w:p>
    <w:sdt>
      <w:sdtPr>
        <w:rPr>
          <w:lang w:val="zh-CN"/>
        </w:rPr>
        <w:id w:val="133541443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9141E6" w:rsidRDefault="009141E6" w:rsidP="009141E6">
          <w:pPr>
            <w:pStyle w:val="TOC"/>
            <w:jc w:val="center"/>
            <w:rPr>
              <w:rFonts w:ascii="黑体" w:eastAsia="黑体" w:hAnsi="黑体"/>
              <w:lang w:val="zh-CN"/>
            </w:rPr>
          </w:pPr>
          <w:r w:rsidRPr="009141E6">
            <w:rPr>
              <w:rFonts w:ascii="黑体" w:eastAsia="黑体" w:hAnsi="黑体"/>
              <w:lang w:val="zh-CN"/>
            </w:rPr>
            <w:t>目</w:t>
          </w:r>
          <w:r w:rsidRPr="009141E6">
            <w:rPr>
              <w:rFonts w:ascii="黑体" w:eastAsia="黑体" w:hAnsi="黑体" w:hint="eastAsia"/>
              <w:lang w:val="zh-CN"/>
            </w:rPr>
            <w:t xml:space="preserve"> </w:t>
          </w:r>
          <w:r w:rsidRPr="009141E6">
            <w:rPr>
              <w:rFonts w:ascii="黑体" w:eastAsia="黑体" w:hAnsi="黑体"/>
              <w:lang w:val="zh-CN"/>
            </w:rPr>
            <w:t xml:space="preserve"> 录</w:t>
          </w:r>
        </w:p>
        <w:p w:rsidR="006667B9" w:rsidRDefault="006667B9" w:rsidP="006667B9">
          <w:pPr>
            <w:rPr>
              <w:lang w:val="zh-CN"/>
            </w:rPr>
          </w:pPr>
        </w:p>
        <w:p w:rsidR="006667B9" w:rsidRPr="006667B9" w:rsidRDefault="006667B9" w:rsidP="006667B9">
          <w:pPr>
            <w:rPr>
              <w:rFonts w:hint="eastAsia"/>
              <w:lang w:val="zh-CN"/>
            </w:rPr>
          </w:pPr>
        </w:p>
        <w:p w:rsidR="009141E6" w:rsidRDefault="009141E6" w:rsidP="006667B9">
          <w:pPr>
            <w:pStyle w:val="11"/>
            <w:rPr>
              <w:rStyle w:val="af5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7502255" w:history="1">
            <w:r w:rsidRPr="009141E6">
              <w:rPr>
                <w:rStyle w:val="af5"/>
              </w:rPr>
              <w:t>一、</w:t>
            </w:r>
            <w:r w:rsidRPr="009141E6">
              <w:tab/>
            </w:r>
            <w:r w:rsidRPr="009141E6">
              <w:rPr>
                <w:rStyle w:val="af5"/>
              </w:rPr>
              <w:t>问题的背景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_Toc7502255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667B9" w:rsidRPr="006667B9" w:rsidRDefault="006667B9" w:rsidP="006667B9">
          <w:pPr>
            <w:rPr>
              <w:rFonts w:hint="eastAsia"/>
              <w:noProof/>
            </w:rPr>
          </w:pPr>
        </w:p>
        <w:p w:rsidR="009141E6" w:rsidRDefault="009141E6" w:rsidP="006667B9">
          <w:pPr>
            <w:pStyle w:val="11"/>
            <w:rPr>
              <w:rStyle w:val="af5"/>
            </w:rPr>
          </w:pPr>
          <w:hyperlink w:anchor="_Toc7502256" w:history="1">
            <w:r w:rsidRPr="009141E6">
              <w:rPr>
                <w:rStyle w:val="af5"/>
                <w:rFonts w:hint="eastAsia"/>
              </w:rPr>
              <w:t>二</w:t>
            </w:r>
            <w:r w:rsidRPr="009141E6">
              <w:rPr>
                <w:rStyle w:val="af5"/>
              </w:rPr>
              <w:t>、</w:t>
            </w:r>
            <w:r w:rsidRPr="009141E6">
              <w:tab/>
            </w:r>
            <w:r w:rsidRPr="009141E6">
              <w:rPr>
                <w:rStyle w:val="af5"/>
              </w:rPr>
              <w:t>“凡有皆始于无”与“失无入有”：王弼的两个预设</w:t>
            </w:r>
            <w:r w:rsidRPr="009141E6">
              <w:rPr>
                <w:webHidden/>
              </w:rPr>
              <w:tab/>
            </w:r>
            <w:r w:rsidRPr="009141E6">
              <w:rPr>
                <w:webHidden/>
              </w:rPr>
              <w:fldChar w:fldCharType="begin"/>
            </w:r>
            <w:r w:rsidRPr="009141E6">
              <w:rPr>
                <w:webHidden/>
              </w:rPr>
              <w:instrText xml:space="preserve"> PAGEREF _Toc7502256 \h </w:instrText>
            </w:r>
            <w:r w:rsidRPr="009141E6">
              <w:rPr>
                <w:webHidden/>
              </w:rPr>
            </w:r>
            <w:r w:rsidRPr="009141E6"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10</w:t>
            </w:r>
            <w:r w:rsidRPr="009141E6">
              <w:rPr>
                <w:webHidden/>
              </w:rPr>
              <w:fldChar w:fldCharType="end"/>
            </w:r>
          </w:hyperlink>
        </w:p>
        <w:p w:rsidR="006667B9" w:rsidRPr="006667B9" w:rsidRDefault="006667B9" w:rsidP="006667B9">
          <w:pPr>
            <w:rPr>
              <w:rFonts w:hint="eastAsia"/>
              <w:noProof/>
            </w:rPr>
          </w:pPr>
        </w:p>
        <w:p w:rsidR="009141E6" w:rsidRDefault="009141E6" w:rsidP="006667B9">
          <w:pPr>
            <w:pStyle w:val="11"/>
            <w:ind w:left="900" w:hangingChars="300" w:hanging="900"/>
            <w:rPr>
              <w:rStyle w:val="af5"/>
            </w:rPr>
          </w:pPr>
          <w:hyperlink w:anchor="_Toc7502257" w:history="1">
            <w:r w:rsidRPr="006667B9">
              <w:rPr>
                <w:rStyle w:val="af5"/>
                <w:rFonts w:hint="eastAsia"/>
              </w:rPr>
              <w:t>三</w:t>
            </w:r>
            <w:r w:rsidRPr="006667B9">
              <w:rPr>
                <w:rStyle w:val="af5"/>
              </w:rPr>
              <w:t>、</w:t>
            </w:r>
            <w:r w:rsidRPr="006667B9">
              <w:tab/>
            </w:r>
            <w:r w:rsidRPr="006667B9">
              <w:rPr>
                <w:rStyle w:val="af5"/>
              </w:rPr>
              <w:t>“恍惚，无形不系之叹”：王弼解“有”“无”的语词改造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_Toc7502257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6667B9" w:rsidRPr="006667B9" w:rsidRDefault="006667B9" w:rsidP="006667B9">
          <w:pPr>
            <w:rPr>
              <w:rFonts w:hint="eastAsia"/>
              <w:noProof/>
            </w:rPr>
          </w:pPr>
        </w:p>
        <w:p w:rsidR="009141E6" w:rsidRDefault="009141E6" w:rsidP="006667B9">
          <w:pPr>
            <w:pStyle w:val="11"/>
            <w:rPr>
              <w:rStyle w:val="af5"/>
            </w:rPr>
          </w:pPr>
          <w:hyperlink w:anchor="_Toc7502258" w:history="1">
            <w:r w:rsidRPr="006667B9">
              <w:rPr>
                <w:rStyle w:val="af5"/>
                <w:rFonts w:hint="eastAsia"/>
              </w:rPr>
              <w:t>四</w:t>
            </w:r>
            <w:r w:rsidRPr="006667B9">
              <w:rPr>
                <w:rStyle w:val="af5"/>
              </w:rPr>
              <w:t>、</w:t>
            </w:r>
            <w:r w:rsidRPr="006667B9">
              <w:tab/>
            </w:r>
            <w:r w:rsidRPr="006667B9">
              <w:rPr>
                <w:rStyle w:val="af5"/>
              </w:rPr>
              <w:t>“皆赖无以为用”：王弼对文本逻辑的整合</w:t>
            </w:r>
            <w:r w:rsidRPr="006667B9">
              <w:rPr>
                <w:webHidden/>
              </w:rPr>
              <w:tab/>
            </w:r>
            <w:r w:rsidRPr="006667B9">
              <w:rPr>
                <w:webHidden/>
              </w:rPr>
              <w:fldChar w:fldCharType="begin"/>
            </w:r>
            <w:r w:rsidRPr="006667B9">
              <w:rPr>
                <w:webHidden/>
              </w:rPr>
              <w:instrText xml:space="preserve"> PAGEREF _Toc7502258 \h </w:instrText>
            </w:r>
            <w:r w:rsidRPr="006667B9">
              <w:rPr>
                <w:webHidden/>
              </w:rPr>
            </w:r>
            <w:r w:rsidRPr="006667B9"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19</w:t>
            </w:r>
            <w:r w:rsidRPr="006667B9">
              <w:rPr>
                <w:webHidden/>
              </w:rPr>
              <w:fldChar w:fldCharType="end"/>
            </w:r>
          </w:hyperlink>
        </w:p>
        <w:p w:rsidR="006667B9" w:rsidRPr="006667B9" w:rsidRDefault="006667B9" w:rsidP="006667B9">
          <w:pPr>
            <w:rPr>
              <w:rFonts w:hint="eastAsia"/>
              <w:noProof/>
            </w:rPr>
          </w:pPr>
        </w:p>
        <w:p w:rsidR="009141E6" w:rsidRDefault="009141E6" w:rsidP="006667B9">
          <w:pPr>
            <w:pStyle w:val="11"/>
            <w:rPr>
              <w:rStyle w:val="af5"/>
            </w:rPr>
          </w:pPr>
          <w:hyperlink w:anchor="_Toc7502259" w:history="1">
            <w:r w:rsidRPr="006667B9">
              <w:rPr>
                <w:rStyle w:val="af5"/>
                <w:rFonts w:hint="eastAsia"/>
              </w:rPr>
              <w:t>五</w:t>
            </w:r>
            <w:r w:rsidRPr="006667B9">
              <w:rPr>
                <w:rStyle w:val="af5"/>
              </w:rPr>
              <w:t>、</w:t>
            </w:r>
            <w:r w:rsidRPr="006667B9">
              <w:rPr>
                <w:rStyle w:val="af5"/>
              </w:rPr>
              <w:tab/>
              <w:t>诠释中的改造：视域融合下的王弼注老研究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_Toc7502259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6667B9" w:rsidRPr="006667B9" w:rsidRDefault="006667B9" w:rsidP="006667B9">
          <w:pPr>
            <w:rPr>
              <w:rFonts w:hint="eastAsia"/>
              <w:noProof/>
            </w:rPr>
          </w:pPr>
        </w:p>
        <w:p w:rsidR="009141E6" w:rsidRDefault="009141E6" w:rsidP="006667B9">
          <w:pPr>
            <w:pStyle w:val="11"/>
          </w:pPr>
          <w:hyperlink w:anchor="_Toc7502260" w:history="1">
            <w:r w:rsidRPr="006667B9">
              <w:rPr>
                <w:rStyle w:val="af5"/>
              </w:rPr>
              <w:t>参考文献：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_Toc7502260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67B9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9141E6" w:rsidRDefault="009141E6">
          <w:r>
            <w:rPr>
              <w:b/>
              <w:bCs/>
              <w:lang w:val="zh-CN"/>
            </w:rPr>
            <w:fldChar w:fldCharType="end"/>
          </w:r>
        </w:p>
      </w:sdtContent>
    </w:sdt>
    <w:p w:rsidR="00133FB9" w:rsidRPr="009141E6" w:rsidRDefault="00133FB9" w:rsidP="005E6A33"/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p w:rsidR="006667B9" w:rsidRDefault="006667B9" w:rsidP="00D735D2">
      <w:pPr>
        <w:spacing w:line="400" w:lineRule="exact"/>
        <w:jc w:val="center"/>
        <w:rPr>
          <w:rFonts w:ascii="宋体" w:eastAsia="宋体" w:hAnsi="宋体" w:hint="eastAsia"/>
          <w:sz w:val="32"/>
          <w:szCs w:val="32"/>
        </w:rPr>
      </w:pPr>
    </w:p>
    <w:p w:rsidR="00D735D2" w:rsidRPr="00C03916" w:rsidRDefault="00D735D2" w:rsidP="00D735D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C03916">
        <w:rPr>
          <w:rFonts w:ascii="宋体" w:eastAsia="宋体" w:hAnsi="宋体" w:hint="eastAsia"/>
          <w:sz w:val="32"/>
          <w:szCs w:val="32"/>
        </w:rPr>
        <w:lastRenderedPageBreak/>
        <w:t>强化还是改造</w:t>
      </w:r>
    </w:p>
    <w:p w:rsidR="00D735D2" w:rsidRPr="00A54BE4" w:rsidRDefault="00D735D2" w:rsidP="00A54BE4">
      <w:pPr>
        <w:spacing w:beforeLines="50" w:before="156"/>
        <w:jc w:val="center"/>
        <w:rPr>
          <w:rFonts w:ascii="仿宋" w:eastAsia="仿宋" w:hAnsi="仿宋"/>
          <w:sz w:val="30"/>
          <w:szCs w:val="30"/>
        </w:rPr>
      </w:pPr>
      <w:r w:rsidRPr="00A54BE4">
        <w:rPr>
          <w:rFonts w:ascii="仿宋" w:eastAsia="仿宋" w:hAnsi="仿宋"/>
          <w:sz w:val="30"/>
          <w:szCs w:val="30"/>
        </w:rPr>
        <w:t>——</w:t>
      </w:r>
      <w:r w:rsidRPr="00A54BE4">
        <w:rPr>
          <w:rFonts w:ascii="仿宋" w:eastAsia="仿宋" w:hAnsi="仿宋" w:hint="eastAsia"/>
          <w:sz w:val="30"/>
          <w:szCs w:val="30"/>
        </w:rPr>
        <w:t>论王弼与老子在“有</w:t>
      </w:r>
      <w:r w:rsidR="00373096" w:rsidRPr="00A54BE4">
        <w:rPr>
          <w:rFonts w:ascii="仿宋" w:eastAsia="仿宋" w:hAnsi="仿宋" w:hint="eastAsia"/>
          <w:sz w:val="30"/>
          <w:szCs w:val="30"/>
        </w:rPr>
        <w:t>”“</w:t>
      </w:r>
      <w:r w:rsidRPr="00A54BE4">
        <w:rPr>
          <w:rFonts w:ascii="仿宋" w:eastAsia="仿宋" w:hAnsi="仿宋" w:hint="eastAsia"/>
          <w:sz w:val="30"/>
          <w:szCs w:val="30"/>
        </w:rPr>
        <w:t>无</w:t>
      </w:r>
      <w:r w:rsidR="00D67A97" w:rsidRPr="00A54BE4">
        <w:rPr>
          <w:rFonts w:ascii="仿宋" w:eastAsia="仿宋" w:hAnsi="仿宋" w:hint="eastAsia"/>
          <w:sz w:val="30"/>
          <w:szCs w:val="30"/>
        </w:rPr>
        <w:t>”</w:t>
      </w:r>
      <w:r w:rsidRPr="00A54BE4">
        <w:rPr>
          <w:rFonts w:ascii="仿宋" w:eastAsia="仿宋" w:hAnsi="仿宋" w:hint="eastAsia"/>
          <w:sz w:val="30"/>
          <w:szCs w:val="30"/>
        </w:rPr>
        <w:t>关系上的思想分野</w:t>
      </w:r>
    </w:p>
    <w:p w:rsidR="00D735D2" w:rsidRDefault="00D735D2" w:rsidP="00D735D2">
      <w:pPr>
        <w:ind w:right="210"/>
        <w:jc w:val="left"/>
        <w:rPr>
          <w:rFonts w:ascii="黑体" w:eastAsia="黑体" w:hAnsi="宋体" w:cs="Times New Roman"/>
          <w:sz w:val="28"/>
          <w:szCs w:val="28"/>
        </w:rPr>
      </w:pPr>
    </w:p>
    <w:p w:rsidR="00D735D2" w:rsidRDefault="00D735D2" w:rsidP="00D735D2">
      <w:pPr>
        <w:ind w:right="210"/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 xml:space="preserve">摘 </w:t>
      </w:r>
      <w:r>
        <w:rPr>
          <w:rFonts w:ascii="黑体" w:eastAsia="黑体" w:hAnsi="宋体" w:cs="Times New Roman"/>
          <w:sz w:val="28"/>
          <w:szCs w:val="28"/>
        </w:rPr>
        <w:t xml:space="preserve"> </w:t>
      </w:r>
      <w:r>
        <w:rPr>
          <w:rFonts w:ascii="黑体" w:eastAsia="黑体" w:hAnsi="宋体" w:cs="Times New Roman" w:hint="eastAsia"/>
          <w:sz w:val="28"/>
          <w:szCs w:val="28"/>
        </w:rPr>
        <w:t>要</w:t>
      </w:r>
    </w:p>
    <w:p w:rsidR="00477618" w:rsidRDefault="00477618" w:rsidP="00477618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8"/>
        </w:rPr>
      </w:pP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在王弼对老子“有”“无”思想的诠释问题上 ，通常的理解是老子思想中的“有”“无”关系包含了“有无相生”和“有生于无”两种情况，而王弼的诠释则是强化了其中“有生于无”的思想，并以此构造他的“无本论”。然而，</w:t>
      </w:r>
      <w:proofErr w:type="gramStart"/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郭</w:t>
      </w:r>
      <w:proofErr w:type="gramEnd"/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店楚简《老子》的发现，引发了学界对老子“有”“无”思想的新一轮讨论，在此形势之下，王弼如何诠释老子思想中的“有”“无”也就成了一个需要被</w:t>
      </w:r>
      <w:r w:rsidR="00B96430">
        <w:rPr>
          <w:rFonts w:ascii="宋体" w:eastAsia="宋体" w:hAnsi="宋体" w:cs="Times New Roman" w:hint="eastAsia"/>
          <w:kern w:val="0"/>
          <w:sz w:val="24"/>
          <w:szCs w:val="28"/>
        </w:rPr>
        <w:t>重新看待的问题。综合王弼《老子注》中有关“有”“无”的诠释来看，</w:t>
      </w:r>
      <w:r w:rsidR="008E05E0">
        <w:rPr>
          <w:rFonts w:ascii="宋体" w:eastAsia="宋体" w:hAnsi="宋体" w:cs="Times New Roman" w:hint="eastAsia"/>
          <w:kern w:val="0"/>
          <w:sz w:val="24"/>
          <w:szCs w:val="28"/>
        </w:rPr>
        <w:t>他的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“无本论”</w:t>
      </w:r>
      <w:r w:rsidR="00B96430">
        <w:rPr>
          <w:rFonts w:ascii="宋体" w:eastAsia="宋体" w:hAnsi="宋体" w:cs="Times New Roman" w:hint="eastAsia"/>
          <w:kern w:val="0"/>
          <w:sz w:val="24"/>
          <w:szCs w:val="28"/>
        </w:rPr>
        <w:t>是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对老子“有无相生”思想结构的改造性诠释</w:t>
      </w:r>
      <w:r w:rsidR="008E05E0">
        <w:rPr>
          <w:rFonts w:ascii="宋体" w:eastAsia="宋体" w:hAnsi="宋体" w:cs="Times New Roman" w:hint="eastAsia"/>
          <w:kern w:val="0"/>
          <w:sz w:val="24"/>
          <w:szCs w:val="28"/>
        </w:rPr>
        <w:t>，其实践路径有三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：一是</w:t>
      </w:r>
      <w:r>
        <w:rPr>
          <w:rFonts w:ascii="宋体" w:eastAsia="宋体" w:hAnsi="宋体" w:cs="Times New Roman" w:hint="eastAsia"/>
          <w:kern w:val="0"/>
          <w:sz w:val="24"/>
          <w:szCs w:val="28"/>
        </w:rPr>
        <w:t>通过</w:t>
      </w:r>
      <w:r w:rsidR="0010528D">
        <w:rPr>
          <w:rFonts w:ascii="宋体" w:eastAsia="宋体" w:hAnsi="宋体" w:cs="Times New Roman" w:hint="eastAsia"/>
          <w:kern w:val="0"/>
          <w:sz w:val="24"/>
          <w:szCs w:val="28"/>
        </w:rPr>
        <w:t>添加与需诠释文本无依据的逻辑前件</w:t>
      </w:r>
      <w:r>
        <w:rPr>
          <w:rFonts w:ascii="宋体" w:eastAsia="宋体" w:hAnsi="宋体" w:cs="Times New Roman" w:hint="eastAsia"/>
          <w:kern w:val="0"/>
          <w:sz w:val="24"/>
          <w:szCs w:val="28"/>
        </w:rPr>
        <w:t>，</w:t>
      </w:r>
      <w:r w:rsidR="00F56EFC">
        <w:rPr>
          <w:rFonts w:ascii="宋体" w:eastAsia="宋体" w:hAnsi="宋体" w:cs="Times New Roman" w:hint="eastAsia"/>
          <w:kern w:val="0"/>
          <w:sz w:val="24"/>
          <w:szCs w:val="28"/>
        </w:rPr>
        <w:t>将“无本论”思想嵌入</w:t>
      </w:r>
      <w:r w:rsidR="0010528D">
        <w:rPr>
          <w:rFonts w:ascii="宋体" w:eastAsia="宋体" w:hAnsi="宋体" w:cs="Times New Roman" w:hint="eastAsia"/>
          <w:kern w:val="0"/>
          <w:sz w:val="24"/>
          <w:szCs w:val="28"/>
        </w:rPr>
        <w:t>文本结构中</w:t>
      </w:r>
      <w:r w:rsidR="00551020">
        <w:rPr>
          <w:rFonts w:ascii="宋体" w:eastAsia="宋体" w:hAnsi="宋体" w:cs="Times New Roman" w:hint="eastAsia"/>
          <w:kern w:val="0"/>
          <w:sz w:val="24"/>
          <w:szCs w:val="28"/>
        </w:rPr>
        <w:t>，实现了对老子“有无相生”结构的改造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；二是</w:t>
      </w:r>
      <w:r>
        <w:rPr>
          <w:rFonts w:ascii="宋体" w:eastAsia="宋体" w:hAnsi="宋体" w:cs="Times New Roman" w:hint="eastAsia"/>
          <w:kern w:val="0"/>
          <w:sz w:val="24"/>
          <w:szCs w:val="28"/>
        </w:rPr>
        <w:t>通过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界定语词意义，</w:t>
      </w:r>
      <w:r w:rsidR="00551020">
        <w:rPr>
          <w:rFonts w:ascii="宋体" w:eastAsia="宋体" w:hAnsi="宋体" w:cs="Times New Roman" w:hint="eastAsia"/>
          <w:kern w:val="0"/>
          <w:sz w:val="24"/>
          <w:szCs w:val="28"/>
        </w:rPr>
        <w:t>强调语词“无”向度的解释空间，改造了老子</w:t>
      </w:r>
      <w:r w:rsidR="008E05E0">
        <w:rPr>
          <w:rFonts w:ascii="宋体" w:eastAsia="宋体" w:hAnsi="宋体" w:cs="Times New Roman" w:hint="eastAsia"/>
          <w:kern w:val="0"/>
          <w:sz w:val="24"/>
          <w:szCs w:val="28"/>
        </w:rPr>
        <w:t>“有”“无”对等</w:t>
      </w:r>
      <w:r w:rsidR="00551020">
        <w:rPr>
          <w:rFonts w:ascii="宋体" w:eastAsia="宋体" w:hAnsi="宋体" w:cs="Times New Roman" w:hint="eastAsia"/>
          <w:kern w:val="0"/>
          <w:sz w:val="24"/>
          <w:szCs w:val="28"/>
        </w:rPr>
        <w:t>的思想结构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；三是通过添字，</w:t>
      </w:r>
      <w:r w:rsidR="00551020">
        <w:rPr>
          <w:rFonts w:ascii="宋体" w:eastAsia="宋体" w:hAnsi="宋体" w:cs="Times New Roman" w:hint="eastAsia"/>
          <w:kern w:val="0"/>
          <w:sz w:val="24"/>
          <w:szCs w:val="28"/>
        </w:rPr>
        <w:t>整合</w:t>
      </w:r>
      <w:r w:rsidR="005E6A33" w:rsidRPr="00477618">
        <w:rPr>
          <w:rFonts w:ascii="宋体" w:eastAsia="宋体" w:hAnsi="宋体" w:cs="Times New Roman" w:hint="eastAsia"/>
          <w:kern w:val="0"/>
          <w:sz w:val="24"/>
          <w:szCs w:val="28"/>
        </w:rPr>
        <w:t>原文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的逻辑结构</w:t>
      </w:r>
      <w:r w:rsidR="008E05E0">
        <w:rPr>
          <w:rFonts w:ascii="宋体" w:eastAsia="宋体" w:hAnsi="宋体" w:cs="Times New Roman" w:hint="eastAsia"/>
          <w:kern w:val="0"/>
          <w:sz w:val="24"/>
          <w:szCs w:val="28"/>
        </w:rPr>
        <w:t>，实现其架构“无本论”</w:t>
      </w:r>
      <w:r w:rsidR="00551020">
        <w:rPr>
          <w:rFonts w:ascii="宋体" w:eastAsia="宋体" w:hAnsi="宋体" w:cs="Times New Roman" w:hint="eastAsia"/>
          <w:kern w:val="0"/>
          <w:sz w:val="24"/>
          <w:szCs w:val="28"/>
        </w:rPr>
        <w:t>的理论目的</w:t>
      </w:r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。但这并不意味着要否定王弼“无本论”的诠释价值，而是应该基于老子思想与</w:t>
      </w:r>
      <w:proofErr w:type="gramStart"/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王弼注老之间</w:t>
      </w:r>
      <w:proofErr w:type="gramEnd"/>
      <w:r w:rsidRPr="00477618">
        <w:rPr>
          <w:rFonts w:ascii="宋体" w:eastAsia="宋体" w:hAnsi="宋体" w:cs="Times New Roman" w:hint="eastAsia"/>
          <w:kern w:val="0"/>
          <w:sz w:val="24"/>
          <w:szCs w:val="28"/>
        </w:rPr>
        <w:t>所潜含的思想内生关系的角度，重新看待王弼的诠释行为。</w:t>
      </w:r>
    </w:p>
    <w:p w:rsidR="00A1174A" w:rsidRPr="00477618" w:rsidRDefault="00A1174A" w:rsidP="00477618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8"/>
        </w:rPr>
      </w:pPr>
    </w:p>
    <w:p w:rsidR="00821969" w:rsidRDefault="00D735D2" w:rsidP="00821969">
      <w:pPr>
        <w:ind w:right="21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黑体" w:eastAsia="黑体" w:hAnsi="黑体" w:cs="Times New Roman" w:hint="eastAsia"/>
          <w:sz w:val="24"/>
          <w:szCs w:val="24"/>
        </w:rPr>
        <w:t>关键字：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王弼</w:t>
      </w:r>
      <w:r w:rsidR="002A0554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2A0554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有无</w:t>
      </w:r>
      <w:r w:rsidR="002A0554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简帛</w:t>
      </w:r>
      <w:r w:rsidR="002A0554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诠释</w:t>
      </w:r>
    </w:p>
    <w:p w:rsidR="00BF45C9" w:rsidRDefault="00BF45C9" w:rsidP="00821969">
      <w:pPr>
        <w:ind w:right="21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141E6" w:rsidRDefault="009141E6" w:rsidP="00BF45C9">
      <w:pPr>
        <w:ind w:right="210"/>
        <w:jc w:val="center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</w:p>
    <w:p w:rsidR="00BF45C9" w:rsidRDefault="00BF45C9" w:rsidP="00BF45C9">
      <w:pPr>
        <w:ind w:right="210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F45C9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Abstract</w:t>
      </w:r>
    </w:p>
    <w:p w:rsidR="00BF45C9" w:rsidRPr="005E6A33" w:rsidRDefault="00BF45C9" w:rsidP="009141E6">
      <w:pPr>
        <w:spacing w:line="360" w:lineRule="auto"/>
        <w:ind w:right="210" w:firstLineChars="200" w:firstLine="480"/>
        <w:rPr>
          <w:rFonts w:ascii="Times New Roman" w:hAnsi="Times New Roman" w:cs="Times New Roman"/>
          <w:sz w:val="24"/>
          <w:szCs w:val="24"/>
        </w:rPr>
      </w:pPr>
      <w:r w:rsidRPr="005E6A33">
        <w:rPr>
          <w:rFonts w:ascii="Times New Roman" w:hAnsi="Times New Roman" w:cs="Times New Roman"/>
          <w:sz w:val="24"/>
          <w:szCs w:val="24"/>
        </w:rPr>
        <w:t xml:space="preserve">In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interpretation of Laozi's thought of "You" and "Wu", it is generally understood that the relationship between "You" and "Wu" in Laozi's thought includes two situations: “the Interaction of You and Wu”</w:t>
      </w:r>
      <w:r w:rsidR="00133FB9" w:rsidRPr="005E6A33">
        <w:rPr>
          <w:rFonts w:ascii="Times New Roman" w:hAnsi="Times New Roman" w:cs="Times New Roman"/>
          <w:sz w:val="24"/>
          <w:szCs w:val="24"/>
        </w:rPr>
        <w:t xml:space="preserve"> </w:t>
      </w:r>
      <w:r w:rsidRPr="005E6A33">
        <w:rPr>
          <w:rFonts w:ascii="Times New Roman" w:hAnsi="Times New Roman" w:cs="Times New Roman"/>
          <w:sz w:val="24"/>
          <w:szCs w:val="24"/>
        </w:rPr>
        <w:t xml:space="preserve">and “You born in Wu”, and that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interpretation strengthens the thought of "You born in Wu" and constructs his theory of "Ontology of Wu". However, the discovery of Laozi in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Guodian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Chu Bamboo Slips has triggered a new round of discussion on Laozi's thought of "You" and "Wu". Under this situation, how Wang Bi interprets "You" and "Wu" in Laozi's thought has become a problem that needs to </w:t>
      </w:r>
      <w:proofErr w:type="gramStart"/>
      <w:r w:rsidRPr="005E6A33">
        <w:rPr>
          <w:rFonts w:ascii="Times New Roman" w:hAnsi="Times New Roman" w:cs="Times New Roman"/>
          <w:sz w:val="24"/>
          <w:szCs w:val="24"/>
        </w:rPr>
        <w:t>be treated</w:t>
      </w:r>
      <w:proofErr w:type="gramEnd"/>
      <w:r w:rsidRPr="005E6A33">
        <w:rPr>
          <w:rFonts w:ascii="Times New Roman" w:hAnsi="Times New Roman" w:cs="Times New Roman"/>
          <w:sz w:val="24"/>
          <w:szCs w:val="24"/>
        </w:rPr>
        <w:t xml:space="preserve"> anew.</w:t>
      </w:r>
      <w:r w:rsidR="00133FB9" w:rsidRPr="005E6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33">
        <w:rPr>
          <w:rFonts w:ascii="Times New Roman" w:hAnsi="Times New Roman" w:cs="Times New Roman"/>
          <w:sz w:val="24"/>
          <w:szCs w:val="24"/>
        </w:rPr>
        <w:t xml:space="preserve">According to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interpretation of "You" and "Wu" in </w:t>
      </w:r>
      <w:r w:rsidRPr="009141E6">
        <w:rPr>
          <w:rFonts w:ascii="Times New Roman" w:hAnsi="Times New Roman" w:cs="Times New Roman"/>
          <w:i/>
          <w:sz w:val="24"/>
          <w:szCs w:val="24"/>
        </w:rPr>
        <w:t>Laozi Zhu</w:t>
      </w:r>
      <w:r w:rsidRPr="005E6A33">
        <w:rPr>
          <w:rFonts w:ascii="Times New Roman" w:hAnsi="Times New Roman" w:cs="Times New Roman"/>
          <w:sz w:val="24"/>
          <w:szCs w:val="24"/>
        </w:rPr>
        <w:t xml:space="preserve">, he mainly realizes the transformative interpretation of Laozi's "You" and "Wu" ideological structure by three ways: first, he embeds the idea of "Ontology of Wu" into the text structure by adding unfounded logical preconditions to the text and </w:t>
      </w:r>
      <w:r w:rsidR="00133FB9" w:rsidRPr="005E6A33">
        <w:rPr>
          <w:rFonts w:ascii="Times New Roman" w:hAnsi="Times New Roman" w:cs="Times New Roman"/>
          <w:sz w:val="24"/>
          <w:szCs w:val="24"/>
        </w:rPr>
        <w:t xml:space="preserve">transformed </w:t>
      </w:r>
      <w:r w:rsidRPr="005E6A33">
        <w:rPr>
          <w:rFonts w:ascii="Times New Roman" w:hAnsi="Times New Roman" w:cs="Times New Roman"/>
          <w:sz w:val="24"/>
          <w:szCs w:val="24"/>
        </w:rPr>
        <w:t>the structure of Laozi's "the Interaction of You and Wu".</w:t>
      </w:r>
      <w:proofErr w:type="gramEnd"/>
      <w:r w:rsidRPr="005E6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33">
        <w:rPr>
          <w:rFonts w:ascii="Times New Roman" w:hAnsi="Times New Roman" w:cs="Times New Roman"/>
          <w:sz w:val="24"/>
          <w:szCs w:val="24"/>
        </w:rPr>
        <w:t>Secondly, by defining the meaning of words, emphasizing the explanatory space of the dimension of "Wu", Laozi's ideological structure of "the Interaction of You and Wu" has been transformed; thirdly, by adding words, the original text has been integrated into the logical str</w:t>
      </w:r>
      <w:r w:rsidR="00133FB9" w:rsidRPr="005E6A33">
        <w:rPr>
          <w:rFonts w:ascii="Times New Roman" w:hAnsi="Times New Roman" w:cs="Times New Roman"/>
          <w:sz w:val="24"/>
          <w:szCs w:val="24"/>
        </w:rPr>
        <w:t xml:space="preserve">ucture of "Ontology of Wu" in </w:t>
      </w:r>
      <w:r w:rsidRPr="005E6A33">
        <w:rPr>
          <w:rFonts w:ascii="Times New Roman" w:hAnsi="Times New Roman" w:cs="Times New Roman"/>
          <w:sz w:val="24"/>
          <w:szCs w:val="24"/>
        </w:rPr>
        <w:t>order to achieve its theoretical purpose of transforming Laozi's "the Interaction of You and Wu" structure.</w:t>
      </w:r>
      <w:proofErr w:type="gramEnd"/>
      <w:r w:rsidR="00133FB9" w:rsidRPr="005E6A33">
        <w:rPr>
          <w:rFonts w:ascii="Times New Roman" w:hAnsi="Times New Roman" w:cs="Times New Roman"/>
          <w:sz w:val="24"/>
          <w:szCs w:val="24"/>
        </w:rPr>
        <w:t xml:space="preserve"> </w:t>
      </w:r>
      <w:r w:rsidRPr="005E6A33">
        <w:rPr>
          <w:rFonts w:ascii="Times New Roman" w:hAnsi="Times New Roman" w:cs="Times New Roman"/>
          <w:sz w:val="24"/>
          <w:szCs w:val="24"/>
        </w:rPr>
        <w:t xml:space="preserve">However, this does not mean to deny the value of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"Ontology of Wu", but to re-view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interpretation behavior from the perspective of the endogenous relationship between Laozi's thought and Wang </w:t>
      </w:r>
      <w:proofErr w:type="spellStart"/>
      <w:r w:rsidRPr="005E6A33">
        <w:rPr>
          <w:rFonts w:ascii="Times New Roman" w:hAnsi="Times New Roman" w:cs="Times New Roman"/>
          <w:sz w:val="24"/>
          <w:szCs w:val="24"/>
        </w:rPr>
        <w:t>Bi's</w:t>
      </w:r>
      <w:proofErr w:type="spellEnd"/>
      <w:r w:rsidRPr="005E6A33">
        <w:rPr>
          <w:rFonts w:ascii="Times New Roman" w:hAnsi="Times New Roman" w:cs="Times New Roman"/>
          <w:sz w:val="24"/>
          <w:szCs w:val="24"/>
        </w:rPr>
        <w:t xml:space="preserve"> of interpretation Laozi.</w:t>
      </w:r>
    </w:p>
    <w:p w:rsidR="00133FB9" w:rsidRDefault="00133FB9" w:rsidP="00BF45C9">
      <w:pPr>
        <w:ind w:right="210"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F45C9" w:rsidRDefault="00BF45C9" w:rsidP="00BF45C9">
      <w:pPr>
        <w:ind w:right="210"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F45C9" w:rsidRDefault="00BF45C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3FB9">
        <w:rPr>
          <w:rFonts w:ascii="Times New Roman" w:eastAsia="宋体" w:hAnsi="Times New Roman" w:cs="Times New Roman"/>
          <w:b/>
          <w:kern w:val="0"/>
          <w:sz w:val="24"/>
          <w:szCs w:val="24"/>
        </w:rPr>
        <w:t>Keywords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: Wang Bi; Laozi; You and Wu;</w:t>
      </w:r>
      <w:r w:rsidRPr="00BF45C9"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BF45C9">
        <w:rPr>
          <w:rFonts w:ascii="Times New Roman" w:eastAsia="宋体" w:hAnsi="Times New Roman" w:cs="Times New Roman"/>
          <w:kern w:val="0"/>
          <w:sz w:val="24"/>
          <w:szCs w:val="24"/>
        </w:rPr>
        <w:t>amboosilk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; I</w:t>
      </w:r>
      <w:r w:rsidRPr="00BF45C9">
        <w:rPr>
          <w:rFonts w:ascii="Times New Roman" w:eastAsia="宋体" w:hAnsi="Times New Roman" w:cs="Times New Roman"/>
          <w:kern w:val="0"/>
          <w:sz w:val="24"/>
          <w:szCs w:val="24"/>
        </w:rPr>
        <w:t>nterpretation</w:t>
      </w: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Default="00133FB9" w:rsidP="00133FB9">
      <w:pPr>
        <w:ind w:right="21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33FB9" w:rsidRPr="00BF45C9" w:rsidRDefault="00133FB9" w:rsidP="00133FB9">
      <w:pPr>
        <w:ind w:right="21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8F0154" w:rsidRPr="008F0154" w:rsidRDefault="008F0154" w:rsidP="008F0154">
      <w:pPr>
        <w:pStyle w:val="1"/>
        <w:numPr>
          <w:ilvl w:val="0"/>
          <w:numId w:val="1"/>
        </w:numPr>
        <w:ind w:left="0" w:firstLine="0"/>
        <w:jc w:val="center"/>
        <w:rPr>
          <w:rFonts w:ascii="黑体" w:eastAsia="黑体" w:hAnsi="黑体"/>
          <w:b w:val="0"/>
          <w:sz w:val="30"/>
          <w:szCs w:val="30"/>
        </w:rPr>
      </w:pPr>
      <w:bookmarkStart w:id="0" w:name="_Toc7502255"/>
      <w:r w:rsidRPr="008F0154">
        <w:rPr>
          <w:rFonts w:ascii="黑体" w:eastAsia="黑体" w:hAnsi="黑体" w:hint="eastAsia"/>
          <w:b w:val="0"/>
          <w:sz w:val="30"/>
          <w:szCs w:val="30"/>
        </w:rPr>
        <w:lastRenderedPageBreak/>
        <w:t>问题的</w:t>
      </w:r>
      <w:r w:rsidR="00477618">
        <w:rPr>
          <w:rFonts w:ascii="黑体" w:eastAsia="黑体" w:hAnsi="黑体" w:hint="eastAsia"/>
          <w:b w:val="0"/>
          <w:sz w:val="30"/>
          <w:szCs w:val="30"/>
        </w:rPr>
        <w:t>背景</w:t>
      </w:r>
      <w:bookmarkEnd w:id="0"/>
      <w:r w:rsidR="00477618" w:rsidRPr="008F0154">
        <w:rPr>
          <w:rFonts w:ascii="黑体" w:eastAsia="黑体" w:hAnsi="黑体"/>
          <w:b w:val="0"/>
          <w:sz w:val="30"/>
          <w:szCs w:val="30"/>
        </w:rPr>
        <w:t xml:space="preserve"> </w:t>
      </w:r>
    </w:p>
    <w:p w:rsidR="00D735D2" w:rsidRPr="008F0154" w:rsidRDefault="00373096" w:rsidP="008F0154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8"/>
        </w:rPr>
      </w:pPr>
      <w:r>
        <w:rPr>
          <w:rFonts w:ascii="宋体" w:eastAsia="宋体" w:hAnsi="宋体" w:cs="Times New Roman" w:hint="eastAsia"/>
          <w:kern w:val="0"/>
          <w:sz w:val="24"/>
          <w:szCs w:val="28"/>
        </w:rPr>
        <w:t>“有”“无”</w:t>
      </w:r>
      <w:r w:rsidR="00E94944">
        <w:rPr>
          <w:rFonts w:ascii="宋体" w:eastAsia="宋体" w:hAnsi="宋体" w:cs="Times New Roman" w:hint="eastAsia"/>
          <w:kern w:val="0"/>
          <w:sz w:val="24"/>
          <w:szCs w:val="28"/>
        </w:rPr>
        <w:t>关系</w:t>
      </w:r>
      <w:r w:rsidR="005B20A9">
        <w:rPr>
          <w:rFonts w:ascii="宋体" w:eastAsia="宋体" w:hAnsi="宋体" w:cs="Times New Roman" w:hint="eastAsia"/>
          <w:kern w:val="0"/>
          <w:sz w:val="24"/>
          <w:szCs w:val="28"/>
        </w:rPr>
        <w:t>，是老子道论体系中的一个重要的问题，历来为学者所重视。而</w:t>
      </w:r>
      <w:r w:rsidR="00E94944">
        <w:rPr>
          <w:rFonts w:ascii="宋体" w:eastAsia="宋体" w:hAnsi="宋体" w:cs="Times New Roman" w:hint="eastAsia"/>
          <w:kern w:val="0"/>
          <w:sz w:val="24"/>
          <w:szCs w:val="28"/>
        </w:rPr>
        <w:t>分别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从“有生于无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D66AC0" w:rsidRPr="00696D64">
        <w:rPr>
          <w:rFonts w:ascii="宋体" w:eastAsia="宋体" w:hAnsi="宋体" w:cs="Times New Roman" w:hint="eastAsia"/>
          <w:kern w:val="0"/>
          <w:sz w:val="24"/>
          <w:szCs w:val="28"/>
        </w:rPr>
        <w:t>（《老子》第四十章）</w:t>
      </w:r>
      <w:r w:rsidR="00D735D2" w:rsidRPr="00696D64">
        <w:rPr>
          <w:rFonts w:ascii="宋体" w:eastAsia="宋体" w:hAnsi="宋体" w:cs="Times New Roman"/>
          <w:kern w:val="0"/>
          <w:sz w:val="24"/>
          <w:szCs w:val="28"/>
          <w:vertAlign w:val="superscript"/>
        </w:rPr>
        <w:footnoteReference w:id="1"/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和“有无相生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D66AC0" w:rsidRPr="00696D64">
        <w:rPr>
          <w:rFonts w:ascii="宋体" w:eastAsia="宋体" w:hAnsi="宋体" w:cs="Times New Roman" w:hint="eastAsia"/>
          <w:kern w:val="0"/>
          <w:sz w:val="24"/>
          <w:szCs w:val="28"/>
        </w:rPr>
        <w:t>（《老子》第二章）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出发，却</w:t>
      </w:r>
      <w:r w:rsidR="00F273F4">
        <w:rPr>
          <w:rFonts w:ascii="宋体" w:eastAsia="宋体" w:hAnsi="宋体" w:cs="Times New Roman" w:hint="eastAsia"/>
          <w:kern w:val="0"/>
          <w:sz w:val="24"/>
          <w:szCs w:val="28"/>
        </w:rPr>
        <w:t>有两种不同的诠释路径：前者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将“生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理解为“</w:t>
      </w:r>
      <w:r w:rsidR="0026050D">
        <w:rPr>
          <w:rFonts w:ascii="宋体" w:eastAsia="宋体" w:hAnsi="宋体" w:cs="Times New Roman" w:hint="eastAsia"/>
          <w:kern w:val="0"/>
          <w:sz w:val="24"/>
          <w:szCs w:val="28"/>
        </w:rPr>
        <w:t>生成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26050D">
        <w:rPr>
          <w:rFonts w:ascii="宋体" w:eastAsia="宋体" w:hAnsi="宋体" w:cs="Times New Roman" w:hint="eastAsia"/>
          <w:kern w:val="0"/>
          <w:sz w:val="24"/>
          <w:szCs w:val="28"/>
        </w:rPr>
        <w:t>或“本由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F273F4">
        <w:rPr>
          <w:rFonts w:ascii="宋体" w:eastAsia="宋体" w:hAnsi="宋体" w:cs="Times New Roman" w:hint="eastAsia"/>
          <w:kern w:val="0"/>
          <w:sz w:val="24"/>
          <w:szCs w:val="28"/>
        </w:rPr>
        <w:t>，形成一种垂直式的宇宙论或本体论的</w:t>
      </w:r>
      <w:r w:rsidR="0026050D">
        <w:rPr>
          <w:rFonts w:ascii="宋体" w:eastAsia="宋体" w:hAnsi="宋体" w:cs="Times New Roman" w:hint="eastAsia"/>
          <w:kern w:val="0"/>
          <w:sz w:val="24"/>
          <w:szCs w:val="28"/>
        </w:rPr>
        <w:t>路径</w:t>
      </w:r>
      <w:r w:rsidR="00F273F4">
        <w:rPr>
          <w:rFonts w:ascii="宋体" w:eastAsia="宋体" w:hAnsi="宋体" w:cs="Times New Roman" w:hint="eastAsia"/>
          <w:kern w:val="0"/>
          <w:sz w:val="24"/>
          <w:szCs w:val="28"/>
        </w:rPr>
        <w:t>；后者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以“有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与“无</w:t>
      </w:r>
      <w:r w:rsidR="00D67A97">
        <w:rPr>
          <w:rFonts w:ascii="宋体" w:eastAsia="宋体" w:hAnsi="宋体" w:cs="Times New Roman" w:hint="eastAsia"/>
          <w:kern w:val="0"/>
          <w:sz w:val="24"/>
          <w:szCs w:val="28"/>
        </w:rPr>
        <w:t>”</w:t>
      </w:r>
      <w:r w:rsidR="00D735D2" w:rsidRPr="00696D64">
        <w:rPr>
          <w:rFonts w:ascii="宋体" w:eastAsia="宋体" w:hAnsi="宋体" w:cs="Times New Roman" w:hint="eastAsia"/>
          <w:kern w:val="0"/>
          <w:sz w:val="24"/>
          <w:szCs w:val="28"/>
        </w:rPr>
        <w:t>对立相生、相互消解</w:t>
      </w:r>
      <w:r w:rsidR="00F273F4">
        <w:rPr>
          <w:rFonts w:ascii="宋体" w:eastAsia="宋体" w:hAnsi="宋体" w:cs="Times New Roman" w:hint="eastAsia"/>
          <w:kern w:val="0"/>
          <w:sz w:val="24"/>
          <w:szCs w:val="28"/>
        </w:rPr>
        <w:t>为基础，形成一种平行式的</w:t>
      </w:r>
      <w:r w:rsidR="0026050D">
        <w:rPr>
          <w:rFonts w:ascii="Times New Roman" w:eastAsia="宋体" w:hAnsi="Times New Roman" w:cs="Times New Roman" w:hint="eastAsia"/>
          <w:kern w:val="0"/>
          <w:sz w:val="24"/>
          <w:szCs w:val="28"/>
        </w:rPr>
        <w:t>路径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DC1F8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魏晋时期的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王弼在面对这两个命题时，对</w:t>
      </w:r>
      <w:r w:rsidR="0026050D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进行了充分详实的诠释，提出了“有之所始，以无为本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的命题，</w:t>
      </w:r>
      <w:r w:rsidR="00F273F4">
        <w:rPr>
          <w:rFonts w:ascii="Times New Roman" w:eastAsia="宋体" w:hAnsi="Times New Roman" w:cs="Times New Roman" w:hint="eastAsia"/>
          <w:kern w:val="0"/>
          <w:sz w:val="24"/>
          <w:szCs w:val="28"/>
        </w:rPr>
        <w:t>并以其为基点，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诠释了《老子》提及“有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或未提及“有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F273F4">
        <w:rPr>
          <w:rFonts w:ascii="Times New Roman" w:eastAsia="宋体" w:hAnsi="Times New Roman" w:cs="Times New Roman" w:hint="eastAsia"/>
          <w:kern w:val="0"/>
          <w:sz w:val="24"/>
          <w:szCs w:val="28"/>
        </w:rPr>
        <w:t>其他章节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，形成了一套</w:t>
      </w:r>
      <w:r w:rsidR="0026050D">
        <w:rPr>
          <w:rFonts w:ascii="Times New Roman" w:eastAsia="宋体" w:hAnsi="Times New Roman" w:cs="Times New Roman" w:hint="eastAsia"/>
          <w:kern w:val="0"/>
          <w:sz w:val="24"/>
          <w:szCs w:val="28"/>
        </w:rPr>
        <w:t>系统的理论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体系，现代学者称其为“贵无论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或“</w:t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F273F4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但是，与诠释“有生于无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不同，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时，仅以“皆陈自然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D3D81">
        <w:rPr>
          <w:rFonts w:ascii="Times New Roman" w:eastAsia="宋体" w:hAnsi="Times New Roman" w:cs="Times New Roman" w:hint="eastAsia"/>
          <w:kern w:val="0"/>
          <w:sz w:val="24"/>
          <w:szCs w:val="28"/>
        </w:rPr>
        <w:t>，含糊而过。</w:t>
      </w:r>
      <w:r w:rsidR="0026050D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"/>
      </w:r>
      <w:r w:rsidR="00DC1F82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王弼所理解的“自然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C1F8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《老子》第十七章注中</w:t>
      </w:r>
      <w:r w:rsidR="00F938B5">
        <w:rPr>
          <w:rFonts w:ascii="Times New Roman" w:eastAsia="宋体" w:hAnsi="Times New Roman" w:cs="Times New Roman" w:hint="eastAsia"/>
          <w:kern w:val="0"/>
          <w:sz w:val="24"/>
          <w:szCs w:val="28"/>
        </w:rPr>
        <w:t>又作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，“自然，其端兆不可得而见，其意趣不可得而睹也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，可见，王弼试图</w:t>
      </w:r>
      <w:r w:rsidR="00867FBA">
        <w:rPr>
          <w:rFonts w:ascii="Times New Roman" w:eastAsia="宋体" w:hAnsi="Times New Roman" w:cs="Times New Roman" w:hint="eastAsia"/>
          <w:kern w:val="0"/>
          <w:sz w:val="24"/>
          <w:szCs w:val="28"/>
        </w:rPr>
        <w:t>以其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在认识上无法推敲的特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性，取消“有无相生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在意义上的生发。同时</w:t>
      </w:r>
      <w:r w:rsidR="00DC1F82"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整部</w:t>
      </w:r>
      <w:r w:rsidR="00DC1F82">
        <w:rPr>
          <w:rFonts w:ascii="Times New Roman" w:eastAsia="宋体" w:hAnsi="Times New Roman" w:cs="Times New Roman" w:hint="eastAsia"/>
          <w:kern w:val="0"/>
          <w:sz w:val="24"/>
          <w:szCs w:val="28"/>
        </w:rPr>
        <w:t>注解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中，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一义毫不提及，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却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以贯之。但以“有生于无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为基调的诠释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路径</w:t>
      </w:r>
      <w:r w:rsidR="00DC1F8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986EFF">
        <w:rPr>
          <w:rFonts w:ascii="Times New Roman" w:eastAsia="宋体" w:hAnsi="Times New Roman" w:cs="Times New Roman" w:hint="eastAsia"/>
          <w:kern w:val="0"/>
          <w:sz w:val="24"/>
          <w:szCs w:val="28"/>
        </w:rPr>
        <w:t>在多大程度上符合老子原意呢？老子的“有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986EFF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又应</w:t>
      </w:r>
      <w:r w:rsidR="00986EFF">
        <w:rPr>
          <w:rFonts w:ascii="Times New Roman" w:eastAsia="宋体" w:hAnsi="Times New Roman" w:cs="Times New Roman" w:hint="eastAsia"/>
          <w:kern w:val="0"/>
          <w:sz w:val="24"/>
          <w:szCs w:val="28"/>
        </w:rPr>
        <w:t>做何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理解呢？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老子对于</w:t>
      </w:r>
      <w:r w:rsidR="00373096">
        <w:rPr>
          <w:rFonts w:ascii="宋体" w:eastAsia="宋体" w:hAnsi="宋体" w:cs="Times New Roman" w:hint="eastAsia"/>
          <w:kern w:val="0"/>
          <w:sz w:val="24"/>
          <w:szCs w:val="28"/>
        </w:rPr>
        <w:t>“</w:t>
      </w:r>
      <w:r w:rsidR="00373096">
        <w:rPr>
          <w:rFonts w:ascii="宋体" w:eastAsia="宋体" w:hAnsi="宋体" w:cs="Times New Roman"/>
          <w:kern w:val="0"/>
          <w:sz w:val="24"/>
          <w:szCs w:val="28"/>
        </w:rPr>
        <w:t>有”“无”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BF1CD4">
        <w:rPr>
          <w:rFonts w:ascii="Times New Roman" w:eastAsia="宋体" w:hAnsi="Times New Roman" w:cs="Times New Roman" w:hint="eastAsia"/>
          <w:kern w:val="0"/>
          <w:sz w:val="24"/>
          <w:szCs w:val="28"/>
        </w:rPr>
        <w:t>论述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十分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朦胧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，甚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至就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“有”“无”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而言，老子本人并未</w:t>
      </w:r>
      <w:r w:rsidR="00BF1CD4">
        <w:rPr>
          <w:rFonts w:ascii="Times New Roman" w:eastAsia="宋体" w:hAnsi="Times New Roman" w:cs="Times New Roman" w:hint="eastAsia"/>
          <w:kern w:val="0"/>
          <w:sz w:val="24"/>
          <w:szCs w:val="28"/>
        </w:rPr>
        <w:t>有过多的直接论述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，这也给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近现代学者分析老子的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“有”“无”</w:t>
      </w:r>
      <w:r w:rsidR="00A73CB8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带来了一定程度的困难与混乱。</w:t>
      </w:r>
    </w:p>
    <w:p w:rsidR="00D735D2" w:rsidRPr="00807F8E" w:rsidRDefault="00F91364" w:rsidP="00A73CB8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以胡适先生的理解来看，从《老子》原文出发，可以得出两种不同的结论：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一是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“道与无同是万物的母，可见道即是无，无即是道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；二是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“（道）乃是‘有’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与‘无’之间的一种情境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这两种矛盾的解读</w:t>
      </w:r>
      <w:r w:rsidR="006E1AD6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先生并未</w:t>
      </w:r>
      <w:r w:rsidR="00905941">
        <w:rPr>
          <w:rFonts w:ascii="Times New Roman" w:eastAsia="宋体" w:hAnsi="Times New Roman" w:cs="Times New Roman" w:hint="eastAsia"/>
          <w:kern w:val="0"/>
          <w:sz w:val="24"/>
          <w:szCs w:val="28"/>
        </w:rPr>
        <w:t>做出合理的哲学阐述，仅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认为这种模糊是因为</w:t>
      </w:r>
      <w:r w:rsidR="006E1AD6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“哲学观念初起的年代，名词不完备，故说理不能周密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"/>
      </w:r>
    </w:p>
    <w:p w:rsidR="00FF53CC" w:rsidRDefault="006E1AD6" w:rsidP="001B29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事实上，胡适先生的两种</w:t>
      </w:r>
      <w:r w:rsidR="00F91364">
        <w:rPr>
          <w:rFonts w:ascii="Times New Roman" w:eastAsia="宋体" w:hAnsi="Times New Roman" w:cs="Times New Roman" w:hint="eastAsia"/>
          <w:kern w:val="0"/>
          <w:sz w:val="24"/>
          <w:szCs w:val="28"/>
        </w:rPr>
        <w:t>解读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，都可从《老子》</w:t>
      </w:r>
      <w:r w:rsidR="00E86CBD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中得到直接确认。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先生认为“道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等于“无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，即在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“有”“无”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中，“无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F1CD4">
        <w:rPr>
          <w:rFonts w:ascii="Times New Roman" w:eastAsia="宋体" w:hAnsi="Times New Roman" w:cs="Times New Roman" w:hint="eastAsia"/>
          <w:kern w:val="0"/>
          <w:sz w:val="24"/>
          <w:szCs w:val="28"/>
        </w:rPr>
        <w:t>同于“道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F1CD4">
        <w:rPr>
          <w:rFonts w:ascii="Times New Roman" w:eastAsia="宋体" w:hAnsi="Times New Roman" w:cs="Times New Roman" w:hint="eastAsia"/>
          <w:kern w:val="0"/>
          <w:sz w:val="24"/>
          <w:szCs w:val="28"/>
        </w:rPr>
        <w:t>并先于“有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F1CD4">
        <w:rPr>
          <w:rFonts w:ascii="Times New Roman" w:eastAsia="宋体" w:hAnsi="Times New Roman" w:cs="Times New Roman" w:hint="eastAsia"/>
          <w:kern w:val="0"/>
          <w:sz w:val="24"/>
          <w:szCs w:val="28"/>
        </w:rPr>
        <w:t>而存在，可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归结为“有生于无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“（道）乃是‘有’与‘无’之间的一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种情境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，即认为“有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91364">
        <w:rPr>
          <w:rFonts w:ascii="Times New Roman" w:eastAsia="宋体" w:hAnsi="Times New Roman" w:cs="Times New Roman" w:hint="eastAsia"/>
          <w:kern w:val="0"/>
          <w:sz w:val="24"/>
          <w:szCs w:val="28"/>
        </w:rPr>
        <w:t>对立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存乎其中，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可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归结为“有无相生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。可见，问题回到了如何解释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文本中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这两处命题</w:t>
      </w:r>
      <w:r w:rsidR="00A73E39">
        <w:rPr>
          <w:rFonts w:ascii="Times New Roman" w:eastAsia="宋体" w:hAnsi="Times New Roman" w:cs="Times New Roman" w:hint="eastAsia"/>
          <w:kern w:val="0"/>
          <w:sz w:val="24"/>
          <w:szCs w:val="28"/>
        </w:rPr>
        <w:t>的关系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E86CBD" w:rsidRDefault="00BC3A11" w:rsidP="001B29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在郭店楚简出土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前，学界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主流更为重视“有生于无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的老子的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“有”“无”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关系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，而对“有无相生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则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采取忽视的态度。</w:t>
      </w:r>
    </w:p>
    <w:p w:rsidR="00D735D2" w:rsidRPr="00807F8E" w:rsidRDefault="00A77747" w:rsidP="001B29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如</w:t>
      </w:r>
      <w:r w:rsidR="007D1111">
        <w:rPr>
          <w:rFonts w:ascii="Times New Roman" w:eastAsia="宋体" w:hAnsi="Times New Roman" w:cs="Times New Roman" w:hint="eastAsia"/>
          <w:kern w:val="0"/>
          <w:sz w:val="24"/>
          <w:szCs w:val="28"/>
        </w:rPr>
        <w:t>冯友兰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先生</w:t>
      </w:r>
      <w:r w:rsidR="008B7A38">
        <w:rPr>
          <w:rFonts w:ascii="Times New Roman" w:eastAsia="宋体" w:hAnsi="Times New Roman" w:cs="Times New Roman" w:hint="eastAsia"/>
          <w:kern w:val="0"/>
          <w:sz w:val="24"/>
          <w:szCs w:val="28"/>
        </w:rPr>
        <w:t>提出</w:t>
      </w:r>
      <w:r w:rsidR="00373096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“有”“无”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在三个维度上的解释，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"/>
      </w:r>
      <w:r w:rsidR="00BC3A11">
        <w:rPr>
          <w:rFonts w:ascii="Times New Roman" w:eastAsia="宋体" w:hAnsi="Times New Roman" w:cs="Times New Roman" w:hint="eastAsia"/>
          <w:kern w:val="0"/>
          <w:sz w:val="24"/>
          <w:szCs w:val="28"/>
        </w:rPr>
        <w:t>但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冯先生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走的仍然是王弼的理路：在风格上</w:t>
      </w:r>
      <w:r w:rsidR="00250239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强调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，而忽视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17F1A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在理论上</w:t>
      </w:r>
      <w:r w:rsidR="00250239">
        <w:rPr>
          <w:rFonts w:ascii="Times New Roman" w:eastAsia="宋体" w:hAnsi="Times New Roman" w:cs="Times New Roman" w:hint="eastAsia"/>
          <w:kern w:val="0"/>
          <w:sz w:val="24"/>
          <w:szCs w:val="28"/>
        </w:rPr>
        <w:t>，对“无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所</w:t>
      </w:r>
      <w:r w:rsidR="00305081">
        <w:rPr>
          <w:rFonts w:ascii="Times New Roman" w:eastAsia="宋体" w:hAnsi="Times New Roman" w:cs="Times New Roman" w:hint="eastAsia"/>
          <w:kern w:val="0"/>
          <w:sz w:val="24"/>
          <w:szCs w:val="28"/>
        </w:rPr>
        <w:t>言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“它既不是宫，也不是商，可是也是宫，也是商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"/>
      </w:r>
      <w:r w:rsidR="008B7A38">
        <w:rPr>
          <w:rFonts w:ascii="Times New Roman" w:eastAsia="宋体" w:hAnsi="Times New Roman" w:cs="Times New Roman" w:hint="eastAsia"/>
          <w:kern w:val="0"/>
          <w:sz w:val="24"/>
          <w:szCs w:val="28"/>
        </w:rPr>
        <w:t>与王弼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《老子指略》中，“故能为品物之宗主，苞通万物，靡使不经也。若温也则不能凉矣，宫也则不能商矣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6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如出</w:t>
      </w:r>
      <w:r w:rsidR="00E50E47">
        <w:rPr>
          <w:rFonts w:ascii="Times New Roman" w:eastAsia="宋体" w:hAnsi="Times New Roman" w:cs="Times New Roman" w:hint="eastAsia"/>
          <w:kern w:val="0"/>
          <w:sz w:val="24"/>
          <w:szCs w:val="28"/>
        </w:rPr>
        <w:t>一辙。</w:t>
      </w:r>
      <w:r w:rsidR="00250239">
        <w:rPr>
          <w:rFonts w:ascii="Times New Roman" w:eastAsia="宋体" w:hAnsi="Times New Roman" w:cs="Times New Roman" w:hint="eastAsia"/>
          <w:kern w:val="0"/>
          <w:sz w:val="24"/>
          <w:szCs w:val="28"/>
        </w:rPr>
        <w:t>这</w:t>
      </w:r>
      <w:r w:rsidR="00BC3A11">
        <w:rPr>
          <w:rFonts w:ascii="Times New Roman" w:eastAsia="宋体" w:hAnsi="Times New Roman" w:cs="Times New Roman" w:hint="eastAsia"/>
          <w:kern w:val="0"/>
          <w:sz w:val="24"/>
          <w:szCs w:val="28"/>
        </w:rPr>
        <w:t>不禁</w:t>
      </w:r>
      <w:r w:rsidR="00250239">
        <w:rPr>
          <w:rFonts w:ascii="Times New Roman" w:eastAsia="宋体" w:hAnsi="Times New Roman" w:cs="Times New Roman" w:hint="eastAsia"/>
          <w:kern w:val="0"/>
          <w:sz w:val="24"/>
          <w:szCs w:val="28"/>
        </w:rPr>
        <w:t>使人反思，在多大程度上，冯先生受了王弼解老的影响？</w:t>
      </w:r>
      <w:r w:rsidR="00E86CBD"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E86CBD">
        <w:rPr>
          <w:rFonts w:ascii="Times New Roman" w:eastAsia="宋体" w:hAnsi="Times New Roman" w:cs="Times New Roman" w:hint="eastAsia"/>
          <w:kern w:val="0"/>
          <w:sz w:val="24"/>
          <w:szCs w:val="28"/>
        </w:rPr>
        <w:t>注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成</w:t>
      </w:r>
      <w:r w:rsidR="00E86CBD">
        <w:rPr>
          <w:rFonts w:ascii="Times New Roman" w:eastAsia="宋体" w:hAnsi="Times New Roman" w:cs="Times New Roman" w:hint="eastAsia"/>
          <w:kern w:val="0"/>
          <w:sz w:val="24"/>
          <w:szCs w:val="28"/>
        </w:rPr>
        <w:t>之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，在多大程度上反映了老子本人的思想？</w:t>
      </w:r>
      <w:r w:rsidR="007D1111">
        <w:rPr>
          <w:rFonts w:ascii="Times New Roman" w:eastAsia="宋体" w:hAnsi="Times New Roman" w:cs="Times New Roman" w:hint="eastAsia"/>
          <w:kern w:val="0"/>
          <w:sz w:val="24"/>
          <w:szCs w:val="28"/>
        </w:rPr>
        <w:t>冯先生的哲学史方式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E50E47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是否存在着</w:t>
      </w:r>
      <w:r w:rsidR="00E50E47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</w:t>
      </w:r>
      <w:r w:rsidR="00E50E47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思想分野不清的问题呢？</w:t>
      </w:r>
    </w:p>
    <w:p w:rsidR="00D735D2" w:rsidRPr="00807F8E" w:rsidRDefault="00250239" w:rsidP="00BC3A11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与冯先生所秉不同，张岱年先生</w:t>
      </w:r>
      <w:r w:rsidR="00524A38">
        <w:rPr>
          <w:rFonts w:ascii="Times New Roman" w:eastAsia="宋体" w:hAnsi="Times New Roman" w:cs="Times New Roman" w:hint="eastAsia"/>
          <w:kern w:val="0"/>
          <w:sz w:val="24"/>
          <w:szCs w:val="28"/>
        </w:rPr>
        <w:t>在帛书本《老子》的影响下，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认为“道是有与无的统一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7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与张先生秉持同样观点，并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着力批评“老子贵无论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的詹剑峰先生</w:t>
      </w:r>
      <w:r w:rsidR="00BC3A11">
        <w:rPr>
          <w:rFonts w:ascii="Times New Roman" w:eastAsia="宋体" w:hAnsi="Times New Roman" w:cs="Times New Roman" w:hint="eastAsia"/>
          <w:kern w:val="0"/>
          <w:sz w:val="24"/>
          <w:szCs w:val="28"/>
        </w:rPr>
        <w:t>进一步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</w:t>
      </w:r>
      <w:r w:rsidR="00BC3A11">
        <w:rPr>
          <w:rFonts w:ascii="Times New Roman" w:eastAsia="宋体" w:hAnsi="Times New Roman" w:cs="Times New Roman" w:hint="eastAsia"/>
          <w:kern w:val="0"/>
          <w:sz w:val="24"/>
          <w:szCs w:val="28"/>
        </w:rPr>
        <w:t>，老子贵无之说，起于魏晋玄谈之风，是王弼对老子思想的误读。这一观点恰是对冯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先生哲学史写作中方法论缺陷的自觉，是对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老子、王弼二人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存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在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思想分野的洞见。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8"/>
      </w:r>
    </w:p>
    <w:p w:rsidR="00C13E4C" w:rsidRDefault="00BC3A11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企图调和文本矛盾的陈鼓应先生</w:t>
      </w:r>
      <w:r w:rsidR="00FF53CC">
        <w:rPr>
          <w:rFonts w:ascii="Times New Roman" w:eastAsia="宋体" w:hAnsi="Times New Roman" w:cs="Times New Roman" w:hint="eastAsia"/>
          <w:kern w:val="0"/>
          <w:sz w:val="24"/>
          <w:szCs w:val="28"/>
        </w:rPr>
        <w:t>则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，是现象界中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具体的和非具体的存在物，</w:t>
      </w:r>
      <w:r w:rsidR="00C13E4C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13E4C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B29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则同指形而上学之“道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C13E4C">
        <w:rPr>
          <w:rFonts w:ascii="Times New Roman" w:eastAsia="宋体" w:hAnsi="Times New Roman" w:cs="Times New Roman" w:hint="eastAsia"/>
          <w:kern w:val="0"/>
          <w:sz w:val="24"/>
          <w:szCs w:val="28"/>
        </w:rPr>
        <w:t>“是表面‘道’由无形质落实向有形质的活动过程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13E4C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9"/>
      </w:r>
      <w:r w:rsidR="00C13E4C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</w:p>
    <w:p w:rsidR="0010528D" w:rsidRDefault="0010528D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Pr="0010528D">
        <w:rPr>
          <w:rFonts w:ascii="Times New Roman" w:eastAsia="宋体" w:hAnsi="Times New Roman" w:cs="Times New Roman" w:hint="eastAsia"/>
          <w:kern w:val="0"/>
          <w:sz w:val="24"/>
          <w:szCs w:val="28"/>
        </w:rPr>
        <w:t>随着</w:t>
      </w:r>
      <w:proofErr w:type="gramStart"/>
      <w:r w:rsidRPr="0010528D">
        <w:rPr>
          <w:rFonts w:ascii="Times New Roman" w:eastAsia="宋体" w:hAnsi="Times New Roman" w:cs="Times New Roman" w:hint="eastAsia"/>
          <w:kern w:val="0"/>
          <w:sz w:val="24"/>
          <w:szCs w:val="28"/>
        </w:rPr>
        <w:t>郭</w:t>
      </w:r>
      <w:proofErr w:type="gramEnd"/>
      <w:r w:rsidRPr="0010528D">
        <w:rPr>
          <w:rFonts w:ascii="Times New Roman" w:eastAsia="宋体" w:hAnsi="Times New Roman" w:cs="Times New Roman" w:hint="eastAsia"/>
          <w:kern w:val="0"/>
          <w:sz w:val="24"/>
          <w:szCs w:val="28"/>
        </w:rPr>
        <w:t>店楚简《老子》的发现，其中王弼本作“天下万物生于有，有生于无”（第四十章）处，楚简本则为“天下之物生于有、生于无”。作为已知最早版本的《老子》，楚简本从文本角度直接否证了，老子思想中存在“有生于无”的向度，“生于有、生于无”反而进一步确证了“有”“无”的对等关系。</w:t>
      </w:r>
    </w:p>
    <w:p w:rsidR="00D735D2" w:rsidRPr="00807F8E" w:rsidRDefault="0010528D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10528D">
        <w:rPr>
          <w:rFonts w:ascii="Times New Roman" w:eastAsia="宋体" w:hAnsi="Times New Roman" w:cs="Times New Roman" w:hint="eastAsia"/>
          <w:kern w:val="0"/>
          <w:sz w:val="24"/>
          <w:szCs w:val="28"/>
        </w:rPr>
        <w:t>但学界对老子“有”“无”关系的争论并未因楚简的发现，而画上休止符。反而以楚简“生于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无”处是否存在脱字为基础，展开了对“有”“无”关系的新一轮讨论</w:t>
      </w:r>
      <w:r w:rsidR="004A1B65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637F2A">
        <w:rPr>
          <w:rFonts w:ascii="Times New Roman" w:eastAsia="宋体" w:hAnsi="Times New Roman" w:cs="Times New Roman" w:hint="eastAsia"/>
          <w:kern w:val="0"/>
          <w:sz w:val="24"/>
          <w:szCs w:val="28"/>
        </w:rPr>
        <w:t>要知，</w:t>
      </w:r>
      <w:r w:rsidR="00BC3A11">
        <w:rPr>
          <w:rFonts w:ascii="Times New Roman" w:eastAsia="宋体" w:hAnsi="Times New Roman" w:cs="Times New Roman" w:hint="eastAsia"/>
          <w:kern w:val="0"/>
          <w:sz w:val="24"/>
          <w:szCs w:val="28"/>
        </w:rPr>
        <w:t>早</w:t>
      </w:r>
      <w:r w:rsidR="004A1B65">
        <w:rPr>
          <w:rFonts w:ascii="Times New Roman" w:eastAsia="宋体" w:hAnsi="Times New Roman" w:cs="Times New Roman" w:hint="eastAsia"/>
          <w:kern w:val="0"/>
          <w:sz w:val="24"/>
          <w:szCs w:val="28"/>
        </w:rPr>
        <w:t>在此简出世</w:t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前，马叙伦先生就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对原本《老子》中</w:t>
      </w:r>
      <w:r w:rsidR="00BA2135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是否存在</w:t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提出了质疑。</w:t>
      </w:r>
      <w:r w:rsidR="00C31FB7">
        <w:rPr>
          <w:rFonts w:ascii="Times New Roman" w:eastAsia="宋体" w:hAnsi="Times New Roman" w:cs="Times New Roman" w:hint="eastAsia"/>
          <w:kern w:val="0"/>
          <w:sz w:val="24"/>
          <w:szCs w:val="28"/>
        </w:rPr>
        <w:t>先生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认为第一章与第二章相互照应，已经说明了“有无相生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之理，又何来此“有生于无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，并提出“乃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《淮南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》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语羼入者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4A1B65">
        <w:rPr>
          <w:rFonts w:ascii="Times New Roman" w:eastAsia="宋体" w:hAnsi="Times New Roman" w:cs="Times New Roman"/>
          <w:kern w:val="0"/>
          <w:sz w:val="24"/>
          <w:szCs w:val="28"/>
        </w:rPr>
        <w:t>的猜测</w:t>
      </w:r>
      <w:r w:rsidR="004A1B65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0"/>
      </w:r>
      <w:r w:rsidR="004A1B65"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</w:p>
    <w:p w:rsidR="00D735D2" w:rsidRPr="00807F8E" w:rsidRDefault="004A1B65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但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郭</w:t>
      </w:r>
      <w:proofErr w:type="gramEnd"/>
      <w:r w:rsidR="00F0410D">
        <w:rPr>
          <w:rFonts w:ascii="Times New Roman" w:eastAsia="宋体" w:hAnsi="Times New Roman" w:cs="Times New Roman" w:hint="eastAsia"/>
          <w:kern w:val="0"/>
          <w:sz w:val="24"/>
          <w:szCs w:val="28"/>
        </w:rPr>
        <w:t>店竹简的整理者认为，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“简文此句句首脱‘有’字，即上句句末‘又’字脱重文号。可据帛乙本补。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1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支持这种观点的，有李零</w:t>
      </w:r>
      <w:r w:rsidR="0095167C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12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、廖名春</w:t>
      </w:r>
      <w:r w:rsidR="0095167C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13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、魏启鹏</w:t>
      </w:r>
      <w:r w:rsidR="00EA2359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4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、陈锡勇</w:t>
      </w:r>
      <w:r w:rsidR="00EA2359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15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、李若晖</w:t>
      </w:r>
      <w:r w:rsidR="00C035AB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6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、刘</w:t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笑敢</w:t>
      </w:r>
      <w:r w:rsidR="006C5FC3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17"/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、丁四新</w:t>
      </w:r>
      <w:r w:rsidR="00C035AB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8"/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等诸位老师，所提论据也各不相同，如魏启鹏老师从同</w:t>
      </w:r>
      <w:proofErr w:type="gramStart"/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墓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其他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竹简处着手，又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参照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《文子》，认为“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又（有）字下脱重文符号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=’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BB1616">
        <w:rPr>
          <w:rFonts w:ascii="Times New Roman" w:eastAsia="宋体" w:hAnsi="Times New Roman" w:cs="Times New Roman"/>
          <w:kern w:val="0"/>
          <w:sz w:val="24"/>
          <w:szCs w:val="28"/>
        </w:rPr>
        <w:t>；李若晖老师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从俞樾</w:t>
      </w:r>
      <w:r w:rsidR="00213C42">
        <w:rPr>
          <w:rFonts w:ascii="Times New Roman" w:eastAsia="宋体" w:hAnsi="Times New Roman" w:cs="Times New Roman" w:hint="eastAsia"/>
          <w:kern w:val="0"/>
          <w:sz w:val="24"/>
          <w:szCs w:val="28"/>
        </w:rPr>
        <w:t>处</w:t>
      </w:r>
      <w:r w:rsidR="000C504A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19"/>
      </w:r>
      <w:r w:rsidR="00C331E8">
        <w:rPr>
          <w:rFonts w:ascii="Times New Roman" w:eastAsia="宋体" w:hAnsi="Times New Roman" w:cs="Times New Roman"/>
          <w:kern w:val="0"/>
          <w:sz w:val="24"/>
          <w:szCs w:val="28"/>
        </w:rPr>
        <w:t>获得启发，认为有无重文符号皆可将该字重读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要之，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这一类观点企图维持楚简《老子》</w:t>
      </w:r>
      <w:r w:rsidR="00960D21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与其他版本《老子》在文字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上的一致性，</w:t>
      </w:r>
      <w:r w:rsidR="00E86227">
        <w:rPr>
          <w:rFonts w:ascii="Times New Roman" w:eastAsia="宋体" w:hAnsi="Times New Roman" w:cs="Times New Roman" w:hint="eastAsia"/>
          <w:kern w:val="0"/>
          <w:sz w:val="24"/>
          <w:szCs w:val="28"/>
        </w:rPr>
        <w:t>但其论证过程却有“以后证前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2F76FC">
        <w:rPr>
          <w:rFonts w:ascii="Times New Roman" w:eastAsia="宋体" w:hAnsi="Times New Roman" w:cs="Times New Roman" w:hint="eastAsia"/>
          <w:kern w:val="0"/>
          <w:sz w:val="24"/>
          <w:szCs w:val="28"/>
        </w:rPr>
        <w:t>之嫌，而缺乏直接的历史证据。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</w:t>
      </w:r>
      <w:r w:rsidR="00960D21">
        <w:rPr>
          <w:rFonts w:ascii="Times New Roman" w:eastAsia="宋体" w:hAnsi="Times New Roman" w:cs="Times New Roman" w:hint="eastAsia"/>
          <w:kern w:val="0"/>
          <w:sz w:val="24"/>
          <w:szCs w:val="28"/>
        </w:rPr>
        <w:t>此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相左，认为楚简此处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未脱字，</w:t>
      </w:r>
      <w:r w:rsid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且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“生于有、生于无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331E8" w:rsidRP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的阐发与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义契合</w:t>
      </w:r>
      <w:r w:rsidR="00C331E8" w:rsidRP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，可使《老子》文本更加圆融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的学者有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陈鼓应</w:t>
      </w:r>
      <w:r w:rsidR="00C035AB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20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、王中江</w:t>
      </w:r>
      <w:r w:rsidR="00C035AB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1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、丁原植</w:t>
      </w:r>
      <w:r w:rsidR="00AB4E3D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2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、聂中庆</w:t>
      </w:r>
      <w:r w:rsidR="00AB4E3D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3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等几位老师。</w:t>
      </w:r>
      <w:r w:rsidR="00B67DD0">
        <w:rPr>
          <w:rFonts w:ascii="Times New Roman" w:eastAsia="宋体" w:hAnsi="Times New Roman" w:cs="Times New Roman" w:hint="eastAsia"/>
          <w:kern w:val="0"/>
          <w:sz w:val="24"/>
          <w:szCs w:val="28"/>
        </w:rPr>
        <w:t>其中，陈鼓应老师</w:t>
      </w:r>
      <w:r w:rsid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</w:t>
      </w:r>
      <w:r w:rsidR="00B67DD0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“从《老子》整体思想来看，当以简本为是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……二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者原本并无本末先后的问题，但今本‘有生于无’导致了本末先后的判断</w:t>
      </w:r>
      <w:r w:rsidR="000C658E" w:rsidRP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……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许多学者又因为受到</w:t>
      </w:r>
      <w:r w:rsidR="000F1938" w:rsidRP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王弼解《老》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的影响，更增加了诠释的分歧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0C65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0F1938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王弼解《老》</w:t>
      </w:r>
      <w:r w:rsid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是如何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凭借“有生于无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形成了</w:t>
      </w:r>
      <w:r w:rsidR="00524A38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24A38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24A38">
        <w:rPr>
          <w:rFonts w:ascii="Times New Roman" w:eastAsia="宋体" w:hAnsi="Times New Roman" w:cs="Times New Roman" w:hint="eastAsia"/>
          <w:kern w:val="0"/>
          <w:sz w:val="24"/>
          <w:szCs w:val="28"/>
        </w:rPr>
        <w:t>存在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本末先后的判断？</w:t>
      </w:r>
      <w:r w:rsid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又该如何理解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这段</w:t>
      </w:r>
      <w:r w:rsidR="00955A07">
        <w:rPr>
          <w:rFonts w:ascii="Times New Roman" w:eastAsia="宋体" w:hAnsi="Times New Roman" w:cs="Times New Roman" w:hint="eastAsia"/>
          <w:kern w:val="0"/>
          <w:sz w:val="24"/>
          <w:szCs w:val="28"/>
        </w:rPr>
        <w:t>老学“误读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55A07">
        <w:rPr>
          <w:rFonts w:ascii="Times New Roman" w:eastAsia="宋体" w:hAnsi="Times New Roman" w:cs="Times New Roman" w:hint="eastAsia"/>
          <w:kern w:val="0"/>
          <w:sz w:val="24"/>
          <w:szCs w:val="28"/>
        </w:rPr>
        <w:t>史？或许我们要从魏晋玄学</w:t>
      </w:r>
      <w:r w:rsidR="000F1938" w:rsidRPr="000F1938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王弼解《老》</w:t>
      </w:r>
      <w:r w:rsidR="00955A07">
        <w:rPr>
          <w:rFonts w:ascii="Times New Roman" w:eastAsia="宋体" w:hAnsi="Times New Roman" w:cs="Times New Roman" w:hint="eastAsia"/>
          <w:kern w:val="0"/>
          <w:sz w:val="24"/>
          <w:szCs w:val="28"/>
        </w:rPr>
        <w:t>处寻求解答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4B0874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魏晋玄学界对</w:t>
      </w:r>
      <w:r w:rsidR="00905941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《老子注》中王弼“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思想的研究，大体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是</w:t>
      </w:r>
      <w:r w:rsidR="007A3392">
        <w:rPr>
          <w:rFonts w:ascii="Times New Roman" w:eastAsia="宋体" w:hAnsi="Times New Roman" w:cs="Times New Roman" w:hint="eastAsia"/>
          <w:kern w:val="0"/>
          <w:sz w:val="24"/>
          <w:szCs w:val="28"/>
        </w:rPr>
        <w:t>用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以下三种方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式进行的：</w:t>
      </w:r>
    </w:p>
    <w:p w:rsidR="00FD13AB" w:rsidRDefault="00D735D2" w:rsidP="00FF53CC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一是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哲学史的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写作方式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</w:t>
      </w:r>
      <w:r w:rsidR="00905941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《老子注》中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王弼的“有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</w:t>
      </w:r>
      <w:r w:rsidR="0053686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</w:t>
      </w:r>
      <w:r w:rsid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“正始玄学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331E8" w:rsidRPr="00C331E8">
        <w:rPr>
          <w:rFonts w:ascii="Times New Roman" w:eastAsia="宋体" w:hAnsi="Times New Roman" w:cs="Times New Roman" w:hint="eastAsia"/>
          <w:kern w:val="0"/>
          <w:sz w:val="24"/>
          <w:szCs w:val="28"/>
        </w:rPr>
        <w:t>代表人物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思想的一个部分，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加以介绍。</w:t>
      </w:r>
      <w:r w:rsidR="007A3392">
        <w:rPr>
          <w:rFonts w:ascii="Times New Roman" w:eastAsia="宋体" w:hAnsi="Times New Roman" w:cs="Times New Roman" w:hint="eastAsia"/>
          <w:kern w:val="0"/>
          <w:sz w:val="24"/>
          <w:szCs w:val="28"/>
        </w:rPr>
        <w:t>这种方法始于汤用</w:t>
      </w:r>
      <w:proofErr w:type="gramStart"/>
      <w:r w:rsidR="007A3392">
        <w:rPr>
          <w:rFonts w:ascii="Times New Roman" w:eastAsia="宋体" w:hAnsi="Times New Roman" w:cs="Times New Roman" w:hint="eastAsia"/>
          <w:kern w:val="0"/>
          <w:sz w:val="24"/>
          <w:szCs w:val="28"/>
        </w:rPr>
        <w:t>彤</w:t>
      </w:r>
      <w:proofErr w:type="gramEnd"/>
      <w:r w:rsidR="007A3392">
        <w:rPr>
          <w:rFonts w:ascii="Times New Roman" w:eastAsia="宋体" w:hAnsi="Times New Roman" w:cs="Times New Roman" w:hint="eastAsia"/>
          <w:kern w:val="0"/>
          <w:sz w:val="24"/>
          <w:szCs w:val="28"/>
        </w:rPr>
        <w:t>先生。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汤先生认为</w:t>
      </w:r>
      <w:r w:rsidR="0053686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辅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嗣</w:t>
      </w:r>
      <w:proofErr w:type="gramEnd"/>
      <w:r w:rsidR="00C331E8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4"/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之学“万有群变以无为本。是则万有归于一本</w:t>
      </w:r>
      <w:r w:rsidR="006A538A" w:rsidRP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……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此无对之本体（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substance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），号曰无，而非谓有无之无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25"/>
      </w:r>
      <w:r w:rsidR="00CE53B5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王弼“</w:t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="00CE53B5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</w:t>
      </w:r>
      <w:r w:rsidR="00CE53B5">
        <w:rPr>
          <w:rFonts w:ascii="Times New Roman" w:eastAsia="宋体" w:hAnsi="Times New Roman" w:cs="Times New Roman" w:hint="eastAsia"/>
          <w:kern w:val="0"/>
          <w:sz w:val="24"/>
          <w:szCs w:val="28"/>
        </w:rPr>
        <w:t>关于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有无本末的本体论问题。</w:t>
      </w:r>
      <w:r w:rsidR="00FF53CC"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53686F">
        <w:rPr>
          <w:rFonts w:ascii="Times New Roman" w:eastAsia="宋体" w:hAnsi="Times New Roman" w:cs="Times New Roman" w:hint="eastAsia"/>
          <w:kern w:val="0"/>
          <w:sz w:val="24"/>
          <w:szCs w:val="28"/>
        </w:rPr>
        <w:t>此影响下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，康中乾老师</w:t>
      </w:r>
      <w:r w:rsidR="00CE53B5">
        <w:rPr>
          <w:rFonts w:ascii="Times New Roman" w:eastAsia="宋体" w:hAnsi="Times New Roman" w:cs="Times New Roman" w:hint="eastAsia"/>
          <w:kern w:val="0"/>
          <w:sz w:val="24"/>
          <w:szCs w:val="28"/>
        </w:rPr>
        <w:t>总结前人</w:t>
      </w:r>
      <w:r w:rsidR="00B82585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CE53B5">
        <w:rPr>
          <w:rFonts w:ascii="Times New Roman" w:eastAsia="宋体" w:hAnsi="Times New Roman" w:cs="Times New Roman" w:hint="eastAsia"/>
          <w:kern w:val="0"/>
          <w:sz w:val="24"/>
          <w:szCs w:val="28"/>
        </w:rPr>
        <w:t>研究</w:t>
      </w:r>
      <w:r w:rsidR="00CE53B5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6"/>
      </w:r>
      <w:r w:rsidR="0053686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将王弼的“无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细致化为本体义、生成义、抽象</w:t>
      </w:r>
      <w:r w:rsidR="007A3392">
        <w:rPr>
          <w:rFonts w:ascii="Times New Roman" w:eastAsia="宋体" w:hAnsi="Times New Roman" w:cs="Times New Roman" w:hint="eastAsia"/>
          <w:kern w:val="0"/>
          <w:sz w:val="24"/>
          <w:szCs w:val="28"/>
        </w:rPr>
        <w:t>义</w:t>
      </w:r>
      <w:r w:rsidR="00FD13AB">
        <w:rPr>
          <w:rFonts w:ascii="Times New Roman" w:eastAsia="宋体" w:hAnsi="Times New Roman" w:cs="Times New Roman" w:hint="eastAsia"/>
          <w:kern w:val="0"/>
          <w:sz w:val="24"/>
          <w:szCs w:val="28"/>
        </w:rPr>
        <w:t>、功能义、境界义五种。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27"/>
      </w:r>
    </w:p>
    <w:p w:rsidR="00D735D2" w:rsidRPr="00807F8E" w:rsidRDefault="00FB0EEE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这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种</w:t>
      </w:r>
      <w:r w:rsidR="00FF53CC">
        <w:rPr>
          <w:rFonts w:ascii="Times New Roman" w:eastAsia="宋体" w:hAnsi="Times New Roman" w:cs="Times New Roman" w:hint="eastAsia"/>
          <w:kern w:val="0"/>
          <w:sz w:val="24"/>
          <w:szCs w:val="28"/>
        </w:rPr>
        <w:t>研究</w:t>
      </w:r>
      <w:r w:rsidR="006A538A">
        <w:rPr>
          <w:rFonts w:ascii="Times New Roman" w:eastAsia="宋体" w:hAnsi="Times New Roman" w:cs="Times New Roman" w:hint="eastAsia"/>
          <w:kern w:val="0"/>
          <w:sz w:val="24"/>
          <w:szCs w:val="28"/>
        </w:rPr>
        <w:t>方式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无意于王弼与老子的思想</w:t>
      </w:r>
      <w:r w:rsidR="003E06B7">
        <w:rPr>
          <w:rFonts w:ascii="Times New Roman" w:eastAsia="宋体" w:hAnsi="Times New Roman" w:cs="Times New Roman" w:hint="eastAsia"/>
          <w:kern w:val="0"/>
          <w:sz w:val="24"/>
          <w:szCs w:val="28"/>
        </w:rPr>
        <w:t>比较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，对“无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论的侧重即是</w:t>
      </w:r>
      <w:r w:rsidR="00955A07"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的忽视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，其前提就是承认王弼的注解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是对老子思想中原本就存在“有生于无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思想的强化。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强化的结果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表现</w:t>
      </w:r>
      <w:r w:rsidR="006079FB">
        <w:rPr>
          <w:rFonts w:ascii="Times New Roman" w:eastAsia="宋体" w:hAnsi="Times New Roman" w:cs="Times New Roman" w:hint="eastAsia"/>
          <w:kern w:val="0"/>
          <w:sz w:val="24"/>
          <w:szCs w:val="28"/>
        </w:rPr>
        <w:t>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弼“无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范畴的多义性及丰富性，体现</w:t>
      </w:r>
      <w:r w:rsidR="006079FB">
        <w:rPr>
          <w:rFonts w:ascii="Times New Roman" w:eastAsia="宋体" w:hAnsi="Times New Roman" w:cs="Times New Roman" w:hint="eastAsia"/>
          <w:kern w:val="0"/>
          <w:sz w:val="24"/>
          <w:szCs w:val="28"/>
        </w:rPr>
        <w:t>为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在概念外延上对老子“无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的包含与具体化。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二是以王弼的注解方法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为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对象的研究</w:t>
      </w:r>
      <w:r w:rsidR="00FB0EEE">
        <w:rPr>
          <w:rFonts w:ascii="Times New Roman" w:eastAsia="宋体" w:hAnsi="Times New Roman" w:cs="Times New Roman" w:hint="eastAsia"/>
          <w:kern w:val="0"/>
          <w:sz w:val="24"/>
          <w:szCs w:val="28"/>
        </w:rPr>
        <w:t>，这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又可以细分为两个维度。其一，是国内学界在西方诠释学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传入的背景下，对中国传统的诠释体系的研究；其二，是西方汉学界因王弼《老子注》存在着老学与魏晋玄学的双重身份</w:t>
      </w:r>
      <w:r w:rsidR="007D1111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28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而进行的研究。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第一个维度的研究</w:t>
      </w:r>
      <w:r w:rsidR="001B78D0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以刘笑敢老师《诠释与定向——中国哲学研究方法之探究》为代表，书中提出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了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确定方向性的两个标准，“如果他的哲学体系中的新概念、新命题、新观点是可以从《老子》原有思想推导出来的，就可以说是顺向的，否则就可以说是逆向的。如果他的哲学理论是对老子哲学原有的概念、命题、观点采取了否定或反对的立场，他的诠释就是逆向的；如果不是否定或反对的立场，就可能是异向或顺向的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29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根据这两个标准，刘笑敢老师认为</w:t>
      </w:r>
      <w:r w:rsidR="003E06B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可以很放心地将王弼的《老子注》作为顺向诠释的典型代表。</w:t>
      </w:r>
    </w:p>
    <w:p w:rsidR="00D735D2" w:rsidRPr="00807F8E" w:rsidRDefault="00FF53CC" w:rsidP="00DA3529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刘笑敢老师的两个标准，</w:t>
      </w:r>
      <w:r w:rsidR="003E06B7">
        <w:rPr>
          <w:rFonts w:ascii="Times New Roman" w:eastAsia="宋体" w:hAnsi="Times New Roman" w:cs="Times New Roman" w:hint="eastAsia"/>
          <w:kern w:val="0"/>
          <w:sz w:val="24"/>
          <w:szCs w:val="28"/>
        </w:rPr>
        <w:t>区分出了哲学史上存在的两类“老子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E06B7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第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一类</w:t>
      </w:r>
      <w:r w:rsidR="006079FB">
        <w:rPr>
          <w:rFonts w:ascii="Times New Roman" w:eastAsia="宋体" w:hAnsi="Times New Roman" w:cs="Times New Roman" w:hint="eastAsia"/>
          <w:kern w:val="0"/>
          <w:sz w:val="24"/>
          <w:szCs w:val="28"/>
        </w:rPr>
        <w:t>是作为文本存在的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王弼是面向《老子》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的注家，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具体到“有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关系而言，王弼的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12386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是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可以从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王弼本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中推导出来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1B78D0">
        <w:rPr>
          <w:rFonts w:ascii="Times New Roman" w:eastAsia="宋体" w:hAnsi="Times New Roman" w:cs="Times New Roman" w:hint="eastAsia"/>
          <w:kern w:val="0"/>
          <w:sz w:val="24"/>
          <w:szCs w:val="28"/>
        </w:rPr>
        <w:t>，因此确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是一种顺向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诠释，是对</w:t>
      </w:r>
      <w:r w:rsidR="003627B8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王弼本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《老子》中“有生于无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思想的强化。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第二类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“老子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是以“老子哲学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的角色出现的，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因此不仅是王弼本《老子》，支持架构“老子哲学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的文本应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包括历史上出现的各个文本</w:t>
      </w:r>
      <w:r w:rsidR="00D33E9D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，在这种前提下，就不可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认为王弼的《老子注》是顺向诠释的代表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因为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郭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店简“生于有、生于无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A6735C">
        <w:rPr>
          <w:rFonts w:ascii="Times New Roman" w:eastAsia="宋体" w:hAnsi="Times New Roman" w:cs="Times New Roman" w:hint="eastAsia"/>
          <w:kern w:val="0"/>
          <w:sz w:val="24"/>
          <w:szCs w:val="28"/>
        </w:rPr>
        <w:t>的呼应对照，</w:t>
      </w:r>
      <w:r w:rsidR="002F76FC">
        <w:rPr>
          <w:rFonts w:ascii="Times New Roman" w:eastAsia="宋体" w:hAnsi="Times New Roman" w:cs="Times New Roman" w:hint="eastAsia"/>
          <w:kern w:val="0"/>
          <w:sz w:val="24"/>
          <w:szCs w:val="28"/>
        </w:rPr>
        <w:t>否证了“有生于无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F76FC">
        <w:rPr>
          <w:rFonts w:ascii="Times New Roman" w:eastAsia="宋体" w:hAnsi="Times New Roman" w:cs="Times New Roman" w:hint="eastAsia"/>
          <w:kern w:val="0"/>
          <w:sz w:val="24"/>
          <w:szCs w:val="28"/>
        </w:rPr>
        <w:t>是老子的原有思想。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就</w:t>
      </w:r>
      <w:r w:rsidR="002F76FC">
        <w:rPr>
          <w:rFonts w:ascii="Times New Roman" w:eastAsia="宋体" w:hAnsi="Times New Roman" w:cs="Times New Roman" w:hint="eastAsia"/>
          <w:kern w:val="0"/>
          <w:sz w:val="24"/>
          <w:szCs w:val="28"/>
        </w:rPr>
        <w:t>这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两个标准而言，作为单独的子命题，</w:t>
      </w:r>
      <w:r w:rsidR="001B78D0">
        <w:rPr>
          <w:rFonts w:ascii="Times New Roman" w:eastAsia="宋体" w:hAnsi="Times New Roman" w:cs="Times New Roman" w:hint="eastAsia"/>
          <w:kern w:val="0"/>
          <w:sz w:val="24"/>
          <w:szCs w:val="28"/>
        </w:rPr>
        <w:t>其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各自内部</w:t>
      </w:r>
      <w:r w:rsidR="001B78D0">
        <w:rPr>
          <w:rFonts w:ascii="Times New Roman" w:eastAsia="宋体" w:hAnsi="Times New Roman" w:cs="Times New Roman" w:hint="eastAsia"/>
          <w:kern w:val="0"/>
          <w:sz w:val="24"/>
          <w:szCs w:val="28"/>
        </w:rPr>
        <w:t>是满足矛盾律的，但作为一个总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命题而言，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“老子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语词意义的不统一，使得这一命题本身不满足矛盾律</w:t>
      </w:r>
      <w:r w:rsidR="002F76FC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2F76FC"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第二个维度的研究</w:t>
      </w:r>
      <w:r w:rsidR="001B78D0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以德国瓦格纳教授的著作《王弼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&lt;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老子注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&gt;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研究》</w:t>
      </w:r>
      <w:r w:rsidR="00F927D1">
        <w:rPr>
          <w:rFonts w:ascii="Times New Roman" w:eastAsia="宋体" w:hAnsi="Times New Roman" w:cs="Times New Roman" w:hint="eastAsia"/>
          <w:kern w:val="0"/>
          <w:sz w:val="24"/>
          <w:szCs w:val="28"/>
        </w:rPr>
        <w:t>为代表。</w:t>
      </w:r>
      <w:r w:rsidR="00DA3529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其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中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瓦格纳教授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细致分析了王弼的注释技艺</w:t>
      </w:r>
      <w:r w:rsid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0"/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正如其译者所说，“他向读者呈现了这样一个王弼的形象：在自觉接受文本的内在约束的前提下，在致力于消除文本的多义性的同时，将《老子》本文中所蕴涵的哲学可能性阐</w:t>
      </w:r>
      <w:r w:rsidR="00466029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发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到了一个空前的高度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1"/>
      </w:r>
    </w:p>
    <w:p w:rsidR="00D735D2" w:rsidRPr="00807F8E" w:rsidRDefault="00DA3529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但</w:t>
      </w:r>
      <w:r w:rsidR="002A0554">
        <w:rPr>
          <w:rFonts w:ascii="Times New Roman" w:eastAsia="宋体" w:hAnsi="Times New Roman" w:cs="Times New Roman" w:hint="eastAsia"/>
          <w:kern w:val="0"/>
          <w:sz w:val="24"/>
          <w:szCs w:val="28"/>
        </w:rPr>
        <w:t>瓦格纳教授所面对的仅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是作为王弼诠释对象的王弼本《老子》，对以多版本架构出的老子哲学并无兴趣，</w:t>
      </w:r>
      <w:r w:rsidR="001B78D0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32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也就无意于在此基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础上</w:t>
      </w:r>
      <w:r w:rsidR="00466029">
        <w:rPr>
          <w:rFonts w:ascii="Times New Roman" w:eastAsia="宋体" w:hAnsi="Times New Roman" w:cs="Times New Roman" w:hint="eastAsia"/>
          <w:kern w:val="0"/>
          <w:sz w:val="24"/>
          <w:szCs w:val="28"/>
        </w:rPr>
        <w:t>，展开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王弼与老子“有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的思想分野的研究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，其所力图展现的王弼形象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也仅仅是一个在文本约束下的阐发强化者的形象。</w:t>
      </w:r>
    </w:p>
    <w:p w:rsidR="00D735D2" w:rsidRPr="00807F8E" w:rsidRDefault="00FA57D0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Pr="00FA57D0">
        <w:rPr>
          <w:rFonts w:ascii="Times New Roman" w:eastAsia="宋体" w:hAnsi="Times New Roman" w:cs="Times New Roman" w:hint="eastAsia"/>
          <w:kern w:val="0"/>
          <w:sz w:val="24"/>
          <w:szCs w:val="28"/>
        </w:rPr>
        <w:t>通过对楚简《老子》的讨论，在重新定位老子“有”“无”思想结构的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新形式</w:t>
      </w:r>
      <w:r w:rsidRPr="00FA57D0">
        <w:rPr>
          <w:rFonts w:ascii="Times New Roman" w:eastAsia="宋体" w:hAnsi="Times New Roman" w:cs="Times New Roman" w:hint="eastAsia"/>
          <w:kern w:val="0"/>
          <w:sz w:val="24"/>
          <w:szCs w:val="28"/>
        </w:rPr>
        <w:t>下，孕育出了第三种新的研究王弼“有”“无”思想结构的方式。这种方式更为注重王弼思想与老子思想的内生关系，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将王弼置于老学发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展的洪流当中，将他的哲学思想作为老子哲学的对话者。这种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研究</w:t>
      </w:r>
      <w:r w:rsidR="00466029">
        <w:rPr>
          <w:rFonts w:ascii="Times New Roman" w:eastAsia="宋体" w:hAnsi="Times New Roman" w:cs="Times New Roman" w:hint="eastAsia"/>
          <w:kern w:val="0"/>
          <w:sz w:val="24"/>
          <w:szCs w:val="28"/>
        </w:rPr>
        <w:t>，所注重的“老子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66029">
        <w:rPr>
          <w:rFonts w:ascii="Times New Roman" w:eastAsia="宋体" w:hAnsi="Times New Roman" w:cs="Times New Roman" w:hint="eastAsia"/>
          <w:kern w:val="0"/>
          <w:sz w:val="24"/>
          <w:szCs w:val="28"/>
        </w:rPr>
        <w:t>是以多版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本</w:t>
      </w:r>
      <w:r w:rsidR="00B82585">
        <w:rPr>
          <w:rFonts w:ascii="Times New Roman" w:eastAsia="宋体" w:hAnsi="Times New Roman" w:cs="Times New Roman" w:hint="eastAsia"/>
          <w:kern w:val="0"/>
          <w:sz w:val="24"/>
          <w:szCs w:val="28"/>
        </w:rPr>
        <w:t>，尤其是简帛本，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构建出的老子的哲学思想，而非是以王弼本《老子》单个文本所体现出的老子形象。具体到“有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关系而言，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其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自觉区分王弼与老子思想分野的前提下，都</w:t>
      </w:r>
      <w:r w:rsidR="009943CD">
        <w:rPr>
          <w:rFonts w:ascii="Times New Roman" w:eastAsia="宋体" w:hAnsi="Times New Roman" w:cs="Times New Roman" w:hint="eastAsia"/>
          <w:kern w:val="0"/>
          <w:sz w:val="24"/>
          <w:szCs w:val="28"/>
        </w:rPr>
        <w:t>力图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指明王弼的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是对老子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思想的改造。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3"/>
      </w:r>
    </w:p>
    <w:p w:rsidR="00551020" w:rsidRPr="00D830D0" w:rsidRDefault="00551020" w:rsidP="0055102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F73C7">
        <w:rPr>
          <w:rFonts w:ascii="Times New Roman" w:eastAsia="宋体" w:hAnsi="Times New Roman" w:cs="Times New Roman" w:hint="eastAsia"/>
          <w:kern w:val="0"/>
          <w:sz w:val="24"/>
          <w:szCs w:val="28"/>
        </w:rPr>
        <w:t>基于这种研究仍有完善和挖掘的空间，本文将以“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有”“无”关系为线索，以简帛《老子》为依托，探求老子“有无相生”</w:t>
      </w:r>
      <w:r w:rsidRPr="002F73C7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思想结构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的内证，试图论述王弼在其诠释中如何改造老子“有无相生”</w:t>
      </w:r>
      <w:r w:rsidRPr="002F73C7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思想，力图廓清“有”“无”问题上，王弼与老子的思想分野。</w:t>
      </w:r>
    </w:p>
    <w:p w:rsidR="00D735D2" w:rsidRPr="00D735D2" w:rsidRDefault="00551020" w:rsidP="009141E6">
      <w:pPr>
        <w:pStyle w:val="1"/>
        <w:numPr>
          <w:ilvl w:val="0"/>
          <w:numId w:val="1"/>
        </w:numPr>
        <w:ind w:left="0" w:firstLine="0"/>
        <w:jc w:val="center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 xml:space="preserve"> </w:t>
      </w:r>
      <w:bookmarkStart w:id="1" w:name="_Toc7502256"/>
      <w:r w:rsidR="00807F8E">
        <w:rPr>
          <w:rFonts w:ascii="黑体" w:eastAsia="黑体" w:hAnsi="黑体" w:hint="eastAsia"/>
          <w:b w:val="0"/>
          <w:sz w:val="30"/>
          <w:szCs w:val="30"/>
        </w:rPr>
        <w:t>“凡有皆始于无</w:t>
      </w:r>
      <w:r w:rsidR="00D67A97">
        <w:rPr>
          <w:rFonts w:ascii="黑体" w:eastAsia="黑体" w:hAnsi="黑体" w:hint="eastAsia"/>
          <w:b w:val="0"/>
          <w:sz w:val="30"/>
          <w:szCs w:val="30"/>
        </w:rPr>
        <w:t>”</w:t>
      </w:r>
      <w:r w:rsidR="00807F8E">
        <w:rPr>
          <w:rFonts w:ascii="黑体" w:eastAsia="黑体" w:hAnsi="黑体" w:hint="eastAsia"/>
          <w:b w:val="0"/>
          <w:sz w:val="30"/>
          <w:szCs w:val="30"/>
        </w:rPr>
        <w:t>与“失无入有</w:t>
      </w:r>
      <w:r w:rsidR="00D67A97">
        <w:rPr>
          <w:rFonts w:ascii="黑体" w:eastAsia="黑体" w:hAnsi="黑体" w:hint="eastAsia"/>
          <w:b w:val="0"/>
          <w:sz w:val="30"/>
          <w:szCs w:val="30"/>
        </w:rPr>
        <w:t>”</w:t>
      </w:r>
      <w:r w:rsidR="00807F8E">
        <w:rPr>
          <w:rFonts w:ascii="黑体" w:eastAsia="黑体" w:hAnsi="黑体" w:hint="eastAsia"/>
          <w:b w:val="0"/>
          <w:sz w:val="30"/>
          <w:szCs w:val="30"/>
        </w:rPr>
        <w:t>：王弼</w:t>
      </w:r>
      <w:r w:rsidR="00D735D2" w:rsidRPr="00D735D2">
        <w:rPr>
          <w:rFonts w:ascii="黑体" w:eastAsia="黑体" w:hAnsi="黑体" w:hint="eastAsia"/>
          <w:b w:val="0"/>
          <w:sz w:val="30"/>
          <w:szCs w:val="30"/>
        </w:rPr>
        <w:t>的两个预设</w:t>
      </w:r>
      <w:bookmarkEnd w:id="1"/>
    </w:p>
    <w:p w:rsidR="00696D64" w:rsidRDefault="0089268C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在老子学界，对</w:t>
      </w:r>
      <w:r w:rsidR="00637D1D">
        <w:rPr>
          <w:rFonts w:ascii="Times New Roman" w:eastAsia="宋体" w:hAnsi="Times New Roman" w:cs="Times New Roman" w:hint="eastAsia"/>
          <w:kern w:val="0"/>
          <w:sz w:val="24"/>
          <w:szCs w:val="28"/>
        </w:rPr>
        <w:t>通行本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《老子》第一章“有名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，一直存在着两种不同的句读。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其一作“无名，天地之始；有名，万物之</w:t>
      </w:r>
      <w:r w:rsidR="005A019E">
        <w:rPr>
          <w:rFonts w:ascii="Times New Roman" w:eastAsia="宋体" w:hAnsi="Times New Roman" w:cs="Times New Roman" w:hint="eastAsia"/>
          <w:kern w:val="0"/>
          <w:sz w:val="24"/>
          <w:szCs w:val="28"/>
        </w:rPr>
        <w:t>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A019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，在这种句读的基础上，所做出的注解大体可以河上</w:t>
      </w:r>
      <w:proofErr w:type="gramStart"/>
      <w:r w:rsidR="005A019E">
        <w:rPr>
          <w:rFonts w:ascii="Times New Roman" w:eastAsia="宋体" w:hAnsi="Times New Roman" w:cs="Times New Roman" w:hint="eastAsia"/>
          <w:kern w:val="0"/>
          <w:sz w:val="24"/>
          <w:szCs w:val="28"/>
        </w:rPr>
        <w:t>公注统</w:t>
      </w:r>
      <w:proofErr w:type="gramEnd"/>
      <w:r w:rsidR="005A019E">
        <w:rPr>
          <w:rFonts w:ascii="Times New Roman" w:eastAsia="宋体" w:hAnsi="Times New Roman" w:cs="Times New Roman" w:hint="eastAsia"/>
          <w:kern w:val="0"/>
          <w:sz w:val="24"/>
          <w:szCs w:val="28"/>
        </w:rPr>
        <w:t>而归之。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河上公注认为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谓“道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为“天地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的本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始；“有名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谓“天地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生养“万物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，如“母之养子也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6D64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4"/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在“无名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（道）→“有名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（天地）→“万物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的解释路径中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之间的关系被理解为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以“无名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生“天地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又生“万物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的过程。</w:t>
      </w:r>
    </w:p>
    <w:p w:rsidR="00D735D2" w:rsidRPr="00807F8E" w:rsidRDefault="00637D1D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这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条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路径的进一步强化，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产生了自宋代司马光、王</w:t>
      </w:r>
      <w:r w:rsidR="0089268C">
        <w:rPr>
          <w:rFonts w:ascii="Times New Roman" w:eastAsia="宋体" w:hAnsi="Times New Roman" w:cs="Times New Roman" w:hint="eastAsia"/>
          <w:kern w:val="0"/>
          <w:sz w:val="24"/>
          <w:szCs w:val="28"/>
        </w:rPr>
        <w:t>安石以来的第二种的句读，其做“无，名天地之始；有，名万物之母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51101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“故常无，欲以观其妙；常有，欲以观其皦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，更加直观地表现了“有生于无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。但在</w:t>
      </w:r>
      <w:r w:rsidR="005324BD">
        <w:rPr>
          <w:rFonts w:ascii="Times New Roman" w:eastAsia="宋体" w:hAnsi="Times New Roman" w:cs="Times New Roman" w:hint="eastAsia"/>
          <w:kern w:val="0"/>
          <w:sz w:val="24"/>
          <w:szCs w:val="28"/>
        </w:rPr>
        <w:t>老学史上，这两种本自同根生的句读，常常为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谁更能代表老子原意而攻伐不断。</w:t>
      </w:r>
    </w:p>
    <w:p w:rsidR="005324BD" w:rsidRDefault="00637D1D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事实上，考虑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简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帛可以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发现，在“有生于无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的路径上</w:t>
      </w:r>
      <w:r w:rsidR="005324BD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两种句读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都存在问题。对于有宋以来第二种句读，帛书甲、乙本作</w:t>
      </w:r>
      <w:r w:rsidR="005324BD">
        <w:rPr>
          <w:rFonts w:ascii="Times New Roman" w:eastAsia="宋体" w:hAnsi="Times New Roman" w:cs="Times New Roman" w:hint="eastAsia"/>
          <w:kern w:val="0"/>
          <w:sz w:val="24"/>
          <w:szCs w:val="28"/>
        </w:rPr>
        <w:t>“恒无欲也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“恒有欲也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，语气助词“也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的出现，否定了“有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处断句的可能，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也否定了“无，名天地之始；有，名万物之母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的断句，虽然这种断句更有哲学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思辩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意味，立意也更为高妙。这似乎是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第一种句读的胜利，</w:t>
      </w:r>
      <w:proofErr w:type="gramStart"/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但简帛</w:t>
      </w:r>
      <w:proofErr w:type="gramEnd"/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却进一步导向了对通行本文本的怀疑。</w:t>
      </w:r>
    </w:p>
    <w:p w:rsidR="00D735D2" w:rsidRPr="00807F8E" w:rsidRDefault="00EB03E6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无论是汉简本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或是帛书甲</w:t>
      </w:r>
      <w:r w:rsidR="0089268C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乙本，在“有名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处，均作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“无名，万物之始也；有名，万物之母也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河上公以“天地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之差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形成的“有生于无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的解释路径</w:t>
      </w:r>
      <w:r w:rsidR="005A019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并不符合简帛《老子》的结构，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其原意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却是“有名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之“始母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9268C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，而非“有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9268C">
        <w:rPr>
          <w:rFonts w:ascii="Times New Roman" w:eastAsia="宋体" w:hAnsi="Times New Roman" w:cs="Times New Roman" w:hint="eastAsia"/>
          <w:kern w:val="0"/>
          <w:sz w:val="24"/>
          <w:szCs w:val="28"/>
        </w:rPr>
        <w:t>与“无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9268C">
        <w:rPr>
          <w:rFonts w:ascii="Times New Roman" w:eastAsia="宋体" w:hAnsi="Times New Roman" w:cs="Times New Roman" w:hint="eastAsia"/>
          <w:kern w:val="0"/>
          <w:sz w:val="24"/>
          <w:szCs w:val="28"/>
        </w:rPr>
        <w:t>存在逻辑、时间上的先后之分。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“因此，本章不是从宇宙生成论的角度讲万物的‘始’与‘母’，而是从认知的角度强调万物之本根乃‘无名’与‘有名’的一体两面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5"/>
      </w:r>
    </w:p>
    <w:p w:rsidR="00D735D2" w:rsidRPr="00807F8E" w:rsidRDefault="0089268C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河上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公通过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“无名谓道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“有名谓天地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生发出的“有生于无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的解释路径，虽</w:t>
      </w:r>
      <w:r w:rsidR="00EB03E6">
        <w:rPr>
          <w:rFonts w:ascii="Times New Roman" w:eastAsia="宋体" w:hAnsi="Times New Roman" w:cs="Times New Roman" w:hint="eastAsia"/>
          <w:kern w:val="0"/>
          <w:sz w:val="24"/>
          <w:szCs w:val="28"/>
        </w:rPr>
        <w:t>因此被推翻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，但以“有生于无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为理路</w:t>
      </w:r>
      <w:r w:rsidR="001F0A3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解释《老子》第一章的模式，却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在王弼注中以另一种形</w:t>
      </w:r>
      <w:r w:rsid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式生发出来。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如果说河上公</w:t>
      </w:r>
      <w:r w:rsid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注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有其本《老子》</w:t>
      </w:r>
      <w:r w:rsidR="00DF09CA" w:rsidRP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“天地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F09CA" w:rsidRP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“万物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F09CA" w:rsidRP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之</w:t>
      </w:r>
      <w:proofErr w:type="gramStart"/>
      <w:r w:rsidR="00DF09CA" w:rsidRP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差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支持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的话，那么根据瓦格纳所重构出的</w:t>
      </w:r>
      <w:r w:rsid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王弼所</w:t>
      </w:r>
      <w:r w:rsidR="001F0A37">
        <w:rPr>
          <w:rFonts w:ascii="Times New Roman" w:eastAsia="宋体" w:hAnsi="Times New Roman" w:cs="Times New Roman" w:hint="eastAsia"/>
          <w:kern w:val="0"/>
          <w:sz w:val="24"/>
          <w:szCs w:val="28"/>
        </w:rPr>
        <w:t>实际使用的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《老子》来看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6"/>
      </w:r>
      <w:r w:rsidR="00DF09CA">
        <w:rPr>
          <w:rFonts w:ascii="Times New Roman" w:eastAsia="宋体" w:hAnsi="Times New Roman" w:cs="Times New Roman" w:hint="eastAsia"/>
          <w:kern w:val="0"/>
          <w:sz w:val="24"/>
          <w:szCs w:val="28"/>
        </w:rPr>
        <w:t>，其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当时所见《老子》即为“无名，万物之始；有名，万物之母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，对此，王弼注为：</w:t>
      </w:r>
    </w:p>
    <w:p w:rsidR="00D735D2" w:rsidRPr="001F0A37" w:rsidRDefault="00D735D2" w:rsidP="000B0DA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1F0A37">
        <w:rPr>
          <w:rFonts w:ascii="楷体" w:eastAsia="楷体" w:hAnsi="楷体" w:cs="Times New Roman" w:hint="eastAsia"/>
          <w:kern w:val="0"/>
          <w:sz w:val="24"/>
          <w:szCs w:val="28"/>
        </w:rPr>
        <w:t>凡有皆始于无，故未形无名之时，则为万物之始。及其有形有名之时，则长之、育之、亭之、毒之，为其母也。言道以无形无名始成万物，【万物】以始以成而不知其所以【然】，玄之又玄也。</w:t>
      </w:r>
    </w:p>
    <w:p w:rsidR="00FF2AE0" w:rsidRDefault="00F559E9" w:rsidP="00D51101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分析文本</w:t>
      </w:r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结构可以发现，王弼</w:t>
      </w:r>
      <w:proofErr w:type="gramStart"/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注相对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原文而言，套上了一个逻辑前件，即“凡有始于无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4B4300" w:rsidRPr="004B4300">
        <w:rPr>
          <w:rFonts w:ascii="Times New Roman" w:eastAsia="宋体" w:hAnsi="Times New Roman" w:cs="Times New Roman" w:hint="eastAsia"/>
          <w:kern w:val="0"/>
          <w:sz w:val="24"/>
          <w:szCs w:val="28"/>
        </w:rPr>
        <w:t>而这作为原文的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“前理解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是无根据的。王弼在这样一个预设下，将原文的内容</w:t>
      </w:r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作为“凡有皆始于无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的逻辑展开。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这种添加逻辑前件的改造，不仅为注释《老子》打开了新的空间，可以说“注释已被直接整合进文本了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，“而且，它把自己插入阅读的时间顺序和程序结构中，成为本文的修辞以及读者的解读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/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构造程序的一个不可分割的部分；它在一个读者总是处于迷失或随意解释的危险的文本中，为他提供桥梁，道路和联接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7"/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这种以“有生于无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作为预设来</w:t>
      </w:r>
      <w:r w:rsidR="00F559E9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诠释文本的行为，</w:t>
      </w:r>
      <w:r w:rsidR="00FF2AE0">
        <w:rPr>
          <w:rFonts w:ascii="Times New Roman" w:eastAsia="宋体" w:hAnsi="Times New Roman" w:cs="Times New Roman" w:hint="eastAsia"/>
          <w:kern w:val="0"/>
          <w:sz w:val="24"/>
          <w:szCs w:val="28"/>
        </w:rPr>
        <w:t>在《老子注》中多次出现，如</w:t>
      </w:r>
      <w:r w:rsidR="00F559E9">
        <w:rPr>
          <w:rFonts w:ascii="Times New Roman" w:eastAsia="宋体" w:hAnsi="Times New Roman" w:cs="Times New Roman" w:hint="eastAsia"/>
          <w:kern w:val="0"/>
          <w:sz w:val="24"/>
          <w:szCs w:val="28"/>
        </w:rPr>
        <w:t>“故常无欲，以观其妙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的注解：</w:t>
      </w:r>
    </w:p>
    <w:p w:rsidR="00D735D2" w:rsidRPr="00F559E9" w:rsidRDefault="00D735D2" w:rsidP="00E94944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F559E9">
        <w:rPr>
          <w:rFonts w:ascii="楷体" w:eastAsia="楷体" w:hAnsi="楷体" w:cs="Times New Roman" w:hint="eastAsia"/>
          <w:kern w:val="0"/>
          <w:sz w:val="24"/>
          <w:szCs w:val="28"/>
        </w:rPr>
        <w:t>妙者，微之极也。万物始于微而后成，始于无而后生。故常无欲空虚，可以观</w:t>
      </w:r>
      <w:proofErr w:type="gramStart"/>
      <w:r w:rsidRPr="00F559E9">
        <w:rPr>
          <w:rFonts w:ascii="楷体" w:eastAsia="楷体" w:hAnsi="楷体" w:cs="Times New Roman" w:hint="eastAsia"/>
          <w:kern w:val="0"/>
          <w:sz w:val="24"/>
          <w:szCs w:val="28"/>
        </w:rPr>
        <w:t>其始物之</w:t>
      </w:r>
      <w:proofErr w:type="gramEnd"/>
      <w:r w:rsidRPr="00F559E9">
        <w:rPr>
          <w:rFonts w:ascii="楷体" w:eastAsia="楷体" w:hAnsi="楷体" w:cs="Times New Roman" w:hint="eastAsia"/>
          <w:kern w:val="0"/>
          <w:sz w:val="24"/>
          <w:szCs w:val="28"/>
        </w:rPr>
        <w:t>妙。</w:t>
      </w:r>
    </w:p>
    <w:p w:rsidR="00FF2AE0" w:rsidRDefault="00FF2AE0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如果说在第一章中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，所表现的是王弼将老子的“有名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97A5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F315B9">
        <w:rPr>
          <w:rFonts w:ascii="Times New Roman" w:eastAsia="宋体" w:hAnsi="Times New Roman" w:cs="Times New Roman" w:hint="eastAsia"/>
          <w:kern w:val="0"/>
          <w:sz w:val="24"/>
          <w:szCs w:val="28"/>
        </w:rPr>
        <w:t>做出了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生成论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意义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上“有生于无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的改造的话，那么对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三十二章的注解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则表现了在价值论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对老子“有名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的改造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397A57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在三十二章中，老子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言道</w:t>
      </w:r>
      <w:r w:rsidR="00397A57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</w:p>
    <w:p w:rsidR="00397A57" w:rsidRPr="00397A57" w:rsidRDefault="00D735D2" w:rsidP="00E94944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397A57">
        <w:rPr>
          <w:rFonts w:ascii="楷体" w:eastAsia="楷体" w:hAnsi="楷体" w:cs="Times New Roman" w:hint="eastAsia"/>
          <w:kern w:val="0"/>
          <w:sz w:val="24"/>
          <w:szCs w:val="28"/>
        </w:rPr>
        <w:t>道常无名，朴虽小，天下莫能臣。侯王若守之，万物将自宾。天地相合以将甘露，</w:t>
      </w:r>
      <w:proofErr w:type="gramStart"/>
      <w:r w:rsidRPr="00397A57">
        <w:rPr>
          <w:rFonts w:ascii="楷体" w:eastAsia="楷体" w:hAnsi="楷体" w:cs="Times New Roman" w:hint="eastAsia"/>
          <w:kern w:val="0"/>
          <w:sz w:val="24"/>
          <w:szCs w:val="28"/>
        </w:rPr>
        <w:t>民莫之</w:t>
      </w:r>
      <w:proofErr w:type="gramEnd"/>
      <w:r w:rsidRPr="00397A57">
        <w:rPr>
          <w:rFonts w:ascii="楷体" w:eastAsia="楷体" w:hAnsi="楷体" w:cs="Times New Roman" w:hint="eastAsia"/>
          <w:kern w:val="0"/>
          <w:sz w:val="24"/>
          <w:szCs w:val="28"/>
        </w:rPr>
        <w:t>令而自均。始制有名，</w:t>
      </w:r>
      <w:r w:rsidR="00397A57" w:rsidRPr="00397A57">
        <w:rPr>
          <w:rFonts w:ascii="楷体" w:eastAsia="楷体" w:hAnsi="楷体" w:cs="Times New Roman" w:hint="eastAsia"/>
          <w:kern w:val="0"/>
          <w:sz w:val="24"/>
          <w:szCs w:val="28"/>
        </w:rPr>
        <w:t>名亦既有，夫亦将知止。知止可以不殆。</w:t>
      </w:r>
      <w:proofErr w:type="gramStart"/>
      <w:r w:rsidR="00397A57" w:rsidRPr="00397A57">
        <w:rPr>
          <w:rFonts w:ascii="楷体" w:eastAsia="楷体" w:hAnsi="楷体" w:cs="Times New Roman" w:hint="eastAsia"/>
          <w:kern w:val="0"/>
          <w:sz w:val="24"/>
          <w:szCs w:val="28"/>
        </w:rPr>
        <w:t>譬</w:t>
      </w:r>
      <w:proofErr w:type="gramEnd"/>
      <w:r w:rsidR="00397A57" w:rsidRPr="00397A57">
        <w:rPr>
          <w:rFonts w:ascii="楷体" w:eastAsia="楷体" w:hAnsi="楷体" w:cs="Times New Roman" w:hint="eastAsia"/>
          <w:kern w:val="0"/>
          <w:sz w:val="24"/>
          <w:szCs w:val="28"/>
        </w:rPr>
        <w:t>道之在天下，</w:t>
      </w:r>
      <w:proofErr w:type="gramStart"/>
      <w:r w:rsidR="00397A57" w:rsidRPr="00397A57">
        <w:rPr>
          <w:rFonts w:ascii="楷体" w:eastAsia="楷体" w:hAnsi="楷体" w:cs="Times New Roman" w:hint="eastAsia"/>
          <w:kern w:val="0"/>
          <w:sz w:val="24"/>
          <w:szCs w:val="28"/>
        </w:rPr>
        <w:t>犹川谷</w:t>
      </w:r>
      <w:proofErr w:type="gramEnd"/>
      <w:r w:rsidR="00397A57" w:rsidRPr="00397A57">
        <w:rPr>
          <w:rFonts w:ascii="楷体" w:eastAsia="楷体" w:hAnsi="楷体" w:cs="Times New Roman" w:hint="eastAsia"/>
          <w:kern w:val="0"/>
          <w:sz w:val="24"/>
          <w:szCs w:val="28"/>
        </w:rPr>
        <w:t>之于海</w:t>
      </w:r>
      <w:r w:rsidRPr="00397A57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</w:p>
    <w:p w:rsidR="00D735D2" w:rsidRPr="00807F8E" w:rsidRDefault="00D735D2" w:rsidP="00E94944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老子认为侯王若能守“无名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，那么万物自宾、天地相合、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民莫令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自均，这是对“无名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在价值上的承认。但老子并不因为“无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的好，而放弃“有名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，他认为，若“有名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，“亦将知止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“亦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说明承接的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是上文的价值判断；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而对“知止可以不殆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A57D0">
        <w:rPr>
          <w:rFonts w:ascii="Times New Roman" w:eastAsia="宋体" w:hAnsi="Times New Roman" w:cs="Times New Roman" w:hint="eastAsia"/>
          <w:kern w:val="0"/>
          <w:sz w:val="24"/>
          <w:szCs w:val="28"/>
        </w:rPr>
        <w:t>中“不殆”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的理解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，又可与第二十五章描述“道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“周行而不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殆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，可以为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天下母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，和第四十四章“知足</w:t>
      </w:r>
      <w:proofErr w:type="gramStart"/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不</w:t>
      </w:r>
      <w:proofErr w:type="gramEnd"/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辱，知止不</w:t>
      </w:r>
      <w:proofErr w:type="gramStart"/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殆</w:t>
      </w:r>
      <w:proofErr w:type="gramEnd"/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，可以长久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相互参验；最后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譬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道之在天下，犹川谷之于海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的比喻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与上文“天地相合以将甘露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形成互文，说明“有名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在价值上并无高低之分。</w:t>
      </w:r>
    </w:p>
    <w:p w:rsidR="00D735D2" w:rsidRPr="00807F8E" w:rsidRDefault="00415025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但王弼显然不满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这种</w:t>
      </w:r>
      <w:r w:rsidR="00DB0617">
        <w:rPr>
          <w:rFonts w:ascii="Times New Roman" w:eastAsia="宋体" w:hAnsi="Times New Roman" w:cs="Times New Roman" w:hint="eastAsia"/>
          <w:kern w:val="0"/>
          <w:sz w:val="24"/>
          <w:szCs w:val="28"/>
        </w:rPr>
        <w:t>理解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，在以“抱朴无为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对“道常无名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做出价值肯定的注解之后，王弼着力批判了“始制有名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，他认为：</w:t>
      </w:r>
    </w:p>
    <w:p w:rsidR="00D735D2" w:rsidRPr="00DB0617" w:rsidRDefault="00D735D2" w:rsidP="000B0DA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始制，</w:t>
      </w:r>
      <w:proofErr w:type="gramStart"/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谓朴散</w:t>
      </w:r>
      <w:proofErr w:type="gramEnd"/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始为官长之时也。始制官长，不可以不立名分以定尊卑，故始制有</w:t>
      </w:r>
      <w:r w:rsidR="00E047B3">
        <w:rPr>
          <w:rFonts w:ascii="楷体" w:eastAsia="楷体" w:hAnsi="楷体" w:cs="Times New Roman" w:hint="eastAsia"/>
          <w:kern w:val="0"/>
          <w:sz w:val="24"/>
          <w:szCs w:val="28"/>
        </w:rPr>
        <w:t>名也。过此以往，将争锥刀之末，故曰“名亦既有，夫亦将知止</w:t>
      </w:r>
      <w:r w:rsidR="00D67A97">
        <w:rPr>
          <w:rFonts w:ascii="楷体" w:eastAsia="楷体" w:hAnsi="楷体" w:cs="Times New Roman" w:hint="eastAsia"/>
          <w:kern w:val="0"/>
          <w:sz w:val="24"/>
          <w:szCs w:val="28"/>
        </w:rPr>
        <w:t>”</w:t>
      </w:r>
      <w:r w:rsidR="00E047B3">
        <w:rPr>
          <w:rFonts w:ascii="楷体" w:eastAsia="楷体" w:hAnsi="楷体" w:cs="Times New Roman" w:hint="eastAsia"/>
          <w:kern w:val="0"/>
          <w:sz w:val="24"/>
          <w:szCs w:val="28"/>
        </w:rPr>
        <w:t>也。</w:t>
      </w:r>
      <w:proofErr w:type="gramStart"/>
      <w:r w:rsidR="00E047B3">
        <w:rPr>
          <w:rFonts w:ascii="楷体" w:eastAsia="楷体" w:hAnsi="楷体" w:cs="Times New Roman" w:hint="eastAsia"/>
          <w:kern w:val="0"/>
          <w:sz w:val="24"/>
          <w:szCs w:val="28"/>
        </w:rPr>
        <w:t>遂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任名</w:t>
      </w:r>
      <w:proofErr w:type="gramEnd"/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以号物，则失治之母也，故曰“知止所以不殆</w:t>
      </w:r>
      <w:r w:rsidR="00D67A97">
        <w:rPr>
          <w:rFonts w:ascii="楷体" w:eastAsia="楷体" w:hAnsi="楷体" w:cs="Times New Roman" w:hint="eastAsia"/>
          <w:kern w:val="0"/>
          <w:sz w:val="24"/>
          <w:szCs w:val="28"/>
        </w:rPr>
        <w:t>”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也。</w:t>
      </w:r>
    </w:p>
    <w:p w:rsidR="00D735D2" w:rsidRPr="00807F8E" w:rsidRDefault="00D735D2" w:rsidP="004B430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王弼力图强化“无名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先于“有名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的时间顺序，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在价值上，认为“有名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“朴散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之后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的堕落，其理路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仍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但具体</w:t>
      </w:r>
      <w:r w:rsidR="00E047B3">
        <w:rPr>
          <w:rFonts w:ascii="Times New Roman" w:eastAsia="宋体" w:hAnsi="Times New Roman" w:cs="Times New Roman" w:hint="eastAsia"/>
          <w:kern w:val="0"/>
          <w:sz w:val="24"/>
          <w:szCs w:val="28"/>
        </w:rPr>
        <w:t>而言，王弼对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核心语词“知止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“不殆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E047B3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注解显然不够充分，有强为之说之嫌，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关系在价值论上的改造也显得太过刻意。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不仅“凡有始于无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被王弼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引入注文框架，其变体“失无入有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15025">
        <w:rPr>
          <w:rFonts w:ascii="Times New Roman" w:eastAsia="宋体" w:hAnsi="Times New Roman" w:cs="Times New Roman" w:hint="eastAsia"/>
          <w:kern w:val="0"/>
          <w:sz w:val="24"/>
          <w:szCs w:val="28"/>
        </w:rPr>
        <w:t>也被王弼多次</w:t>
      </w:r>
      <w:r w:rsidR="00E047B3">
        <w:rPr>
          <w:rFonts w:ascii="Times New Roman" w:eastAsia="宋体" w:hAnsi="Times New Roman" w:cs="Times New Roman" w:hint="eastAsia"/>
          <w:kern w:val="0"/>
          <w:sz w:val="24"/>
          <w:szCs w:val="28"/>
        </w:rPr>
        <w:t>使用，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如对第六十四章的注解：</w:t>
      </w:r>
    </w:p>
    <w:p w:rsidR="00D735D2" w:rsidRDefault="00D735D2" w:rsidP="004B4300">
      <w:pPr>
        <w:spacing w:line="360" w:lineRule="auto"/>
        <w:ind w:leftChars="200" w:left="420" w:firstLineChars="200" w:firstLine="480"/>
      </w:pPr>
      <w:r w:rsidRPr="00E94944">
        <w:rPr>
          <w:rFonts w:ascii="仿宋" w:eastAsia="仿宋" w:hAnsi="仿宋" w:cs="Times New Roman"/>
          <w:kern w:val="0"/>
          <w:sz w:val="24"/>
          <w:szCs w:val="28"/>
        </w:rPr>
        <w:t>其安易持，其</w:t>
      </w:r>
      <w:proofErr w:type="gramStart"/>
      <w:r w:rsidRPr="00E94944">
        <w:rPr>
          <w:rFonts w:ascii="仿宋" w:eastAsia="仿宋" w:hAnsi="仿宋" w:cs="Times New Roman"/>
          <w:kern w:val="0"/>
          <w:sz w:val="24"/>
          <w:szCs w:val="28"/>
        </w:rPr>
        <w:t>未兆易谋</w:t>
      </w:r>
      <w:proofErr w:type="gramEnd"/>
      <w:r w:rsidRPr="00DB0617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  <w:r>
        <w:rPr>
          <w:rFonts w:hint="eastAsia"/>
        </w:rPr>
        <w:t xml:space="preserve"> </w:t>
      </w:r>
    </w:p>
    <w:p w:rsidR="00D735D2" w:rsidRPr="00DB0617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DB0617">
        <w:rPr>
          <w:rFonts w:ascii="楷体" w:eastAsia="楷体" w:hAnsi="楷体" w:cs="Times New Roman"/>
          <w:kern w:val="0"/>
          <w:sz w:val="24"/>
          <w:szCs w:val="28"/>
        </w:rPr>
        <w:t>以其安不忘危，持之不忘亡，谋之无功之势，故曰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“</w:t>
      </w:r>
      <w:r w:rsidRPr="00DB0617">
        <w:rPr>
          <w:rFonts w:ascii="楷体" w:eastAsia="楷体" w:hAnsi="楷体" w:cs="Times New Roman"/>
          <w:kern w:val="0"/>
          <w:sz w:val="24"/>
          <w:szCs w:val="28"/>
        </w:rPr>
        <w:t>易</w:t>
      </w:r>
      <w:r w:rsidR="00D67A97">
        <w:rPr>
          <w:rFonts w:ascii="楷体" w:eastAsia="楷体" w:hAnsi="楷体" w:cs="Times New Roman" w:hint="eastAsia"/>
          <w:kern w:val="0"/>
          <w:sz w:val="24"/>
          <w:szCs w:val="28"/>
        </w:rPr>
        <w:t>”</w:t>
      </w:r>
      <w:r w:rsidRPr="00DB0617">
        <w:rPr>
          <w:rFonts w:ascii="楷体" w:eastAsia="楷体" w:hAnsi="楷体" w:cs="Times New Roman"/>
          <w:kern w:val="0"/>
          <w:sz w:val="24"/>
          <w:szCs w:val="28"/>
        </w:rPr>
        <w:t>也。</w:t>
      </w:r>
    </w:p>
    <w:p w:rsidR="00D735D2" w:rsidRPr="004B4300" w:rsidRDefault="00D735D2" w:rsidP="004B4300">
      <w:pPr>
        <w:spacing w:line="360" w:lineRule="auto"/>
        <w:ind w:leftChars="200" w:left="420" w:firstLineChars="200" w:firstLine="480"/>
        <w:rPr>
          <w:rFonts w:ascii="仿宋" w:eastAsia="仿宋" w:hAnsi="仿宋" w:cs="Times New Roman"/>
          <w:kern w:val="0"/>
          <w:sz w:val="24"/>
          <w:szCs w:val="28"/>
        </w:rPr>
      </w:pPr>
      <w:proofErr w:type="gramStart"/>
      <w:r w:rsidRPr="004B4300">
        <w:rPr>
          <w:rFonts w:ascii="仿宋" w:eastAsia="仿宋" w:hAnsi="仿宋" w:cs="Times New Roman"/>
          <w:kern w:val="0"/>
          <w:sz w:val="24"/>
          <w:szCs w:val="28"/>
        </w:rPr>
        <w:t>其脆易泮</w:t>
      </w:r>
      <w:proofErr w:type="gramEnd"/>
      <w:r w:rsidRPr="004B4300">
        <w:rPr>
          <w:rFonts w:ascii="仿宋" w:eastAsia="仿宋" w:hAnsi="仿宋" w:cs="Times New Roman"/>
          <w:kern w:val="0"/>
          <w:sz w:val="24"/>
          <w:szCs w:val="28"/>
        </w:rPr>
        <w:t>，其微易散。</w:t>
      </w:r>
    </w:p>
    <w:p w:rsidR="00D735D2" w:rsidRPr="00DB0617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proofErr w:type="gramStart"/>
      <w:r w:rsidRPr="00DB0617">
        <w:rPr>
          <w:rFonts w:ascii="楷体" w:eastAsia="楷体" w:hAnsi="楷体" w:cs="Times New Roman"/>
          <w:kern w:val="0"/>
          <w:sz w:val="24"/>
          <w:szCs w:val="28"/>
        </w:rPr>
        <w:t>虽失无入</w:t>
      </w:r>
      <w:proofErr w:type="gramEnd"/>
      <w:r w:rsidRPr="00DB0617">
        <w:rPr>
          <w:rFonts w:ascii="楷体" w:eastAsia="楷体" w:hAnsi="楷体" w:cs="Times New Roman"/>
          <w:kern w:val="0"/>
          <w:sz w:val="24"/>
          <w:szCs w:val="28"/>
        </w:rPr>
        <w:t>有，以其微脆之故，未足以兴大功，故易也。此四者，皆说慎终也，不可以无之故而不持，不可以微之故而</w:t>
      </w:r>
      <w:proofErr w:type="gramStart"/>
      <w:r w:rsidRPr="00DB0617">
        <w:rPr>
          <w:rFonts w:ascii="楷体" w:eastAsia="楷体" w:hAnsi="楷体" w:cs="Times New Roman"/>
          <w:kern w:val="0"/>
          <w:sz w:val="24"/>
          <w:szCs w:val="28"/>
        </w:rPr>
        <w:t>弗</w:t>
      </w:r>
      <w:proofErr w:type="gramEnd"/>
      <w:r w:rsidRPr="00DB0617">
        <w:rPr>
          <w:rFonts w:ascii="楷体" w:eastAsia="楷体" w:hAnsi="楷体" w:cs="Times New Roman"/>
          <w:kern w:val="0"/>
          <w:sz w:val="24"/>
          <w:szCs w:val="28"/>
        </w:rPr>
        <w:t>散也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  <w:r w:rsidRPr="00DB0617">
        <w:rPr>
          <w:rFonts w:ascii="楷体" w:eastAsia="楷体" w:hAnsi="楷体" w:cs="Times New Roman"/>
          <w:kern w:val="0"/>
          <w:sz w:val="24"/>
          <w:szCs w:val="28"/>
        </w:rPr>
        <w:t>无而</w:t>
      </w:r>
      <w:proofErr w:type="gramStart"/>
      <w:r w:rsidRPr="00DB0617">
        <w:rPr>
          <w:rFonts w:ascii="楷体" w:eastAsia="楷体" w:hAnsi="楷体" w:cs="Times New Roman"/>
          <w:kern w:val="0"/>
          <w:sz w:val="24"/>
          <w:szCs w:val="28"/>
        </w:rPr>
        <w:t>弗持则</w:t>
      </w:r>
      <w:proofErr w:type="gramEnd"/>
      <w:r w:rsidRPr="00DB0617">
        <w:rPr>
          <w:rFonts w:ascii="楷体" w:eastAsia="楷体" w:hAnsi="楷体" w:cs="Times New Roman"/>
          <w:kern w:val="0"/>
          <w:sz w:val="24"/>
          <w:szCs w:val="28"/>
        </w:rPr>
        <w:t>生有焉，微而不散则生大焉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  <w:r w:rsidRPr="00DB0617">
        <w:rPr>
          <w:rFonts w:ascii="楷体" w:eastAsia="楷体" w:hAnsi="楷体" w:cs="Times New Roman"/>
          <w:kern w:val="0"/>
          <w:sz w:val="24"/>
          <w:szCs w:val="28"/>
        </w:rPr>
        <w:t>故虑终</w:t>
      </w:r>
      <w:proofErr w:type="gramStart"/>
      <w:r w:rsidRPr="00DB0617">
        <w:rPr>
          <w:rFonts w:ascii="楷体" w:eastAsia="楷体" w:hAnsi="楷体" w:cs="Times New Roman"/>
          <w:kern w:val="0"/>
          <w:sz w:val="24"/>
          <w:szCs w:val="28"/>
        </w:rPr>
        <w:t>之患如始</w:t>
      </w:r>
      <w:proofErr w:type="gramEnd"/>
      <w:r w:rsidRPr="00DB0617">
        <w:rPr>
          <w:rFonts w:ascii="楷体" w:eastAsia="楷体" w:hAnsi="楷体" w:cs="Times New Roman"/>
          <w:kern w:val="0"/>
          <w:sz w:val="24"/>
          <w:szCs w:val="28"/>
        </w:rPr>
        <w:t>之祸，则无败事。</w:t>
      </w:r>
    </w:p>
    <w:p w:rsidR="00D735D2" w:rsidRPr="004B4300" w:rsidRDefault="00D735D2" w:rsidP="004B4300">
      <w:pPr>
        <w:spacing w:line="360" w:lineRule="auto"/>
        <w:ind w:leftChars="200" w:left="420" w:firstLineChars="200" w:firstLine="480"/>
        <w:rPr>
          <w:rFonts w:ascii="仿宋" w:eastAsia="仿宋" w:hAnsi="仿宋" w:cs="Times New Roman"/>
          <w:kern w:val="0"/>
          <w:sz w:val="24"/>
          <w:szCs w:val="28"/>
        </w:rPr>
      </w:pPr>
      <w:r w:rsidRPr="004B4300">
        <w:rPr>
          <w:rFonts w:ascii="仿宋" w:eastAsia="仿宋" w:hAnsi="仿宋" w:cs="Times New Roman"/>
          <w:kern w:val="0"/>
          <w:sz w:val="24"/>
          <w:szCs w:val="28"/>
        </w:rPr>
        <w:t>为之于未有，</w:t>
      </w:r>
    </w:p>
    <w:p w:rsidR="00D735D2" w:rsidRPr="00DB0617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DB0617">
        <w:rPr>
          <w:rFonts w:ascii="楷体" w:eastAsia="楷体" w:hAnsi="楷体" w:cs="Times New Roman"/>
          <w:kern w:val="0"/>
          <w:sz w:val="24"/>
          <w:szCs w:val="28"/>
        </w:rPr>
        <w:lastRenderedPageBreak/>
        <w:t>谓其</w:t>
      </w:r>
      <w:proofErr w:type="gramStart"/>
      <w:r w:rsidRPr="00DB0617">
        <w:rPr>
          <w:rFonts w:ascii="楷体" w:eastAsia="楷体" w:hAnsi="楷体" w:cs="Times New Roman"/>
          <w:kern w:val="0"/>
          <w:sz w:val="24"/>
          <w:szCs w:val="28"/>
        </w:rPr>
        <w:t>安未兆</w:t>
      </w:r>
      <w:proofErr w:type="gramEnd"/>
      <w:r w:rsidRPr="00DB0617">
        <w:rPr>
          <w:rFonts w:ascii="楷体" w:eastAsia="楷体" w:hAnsi="楷体" w:cs="Times New Roman"/>
          <w:kern w:val="0"/>
          <w:sz w:val="24"/>
          <w:szCs w:val="28"/>
        </w:rPr>
        <w:t>也。</w:t>
      </w:r>
    </w:p>
    <w:p w:rsidR="00D735D2" w:rsidRPr="00DB0617" w:rsidRDefault="00D735D2" w:rsidP="004B4300">
      <w:pPr>
        <w:spacing w:line="360" w:lineRule="auto"/>
        <w:ind w:leftChars="200" w:left="420"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4B4300">
        <w:rPr>
          <w:rFonts w:ascii="仿宋" w:eastAsia="仿宋" w:hAnsi="仿宋" w:cs="Times New Roman"/>
          <w:kern w:val="0"/>
          <w:sz w:val="24"/>
          <w:szCs w:val="28"/>
        </w:rPr>
        <w:t>治之于未乱。</w:t>
      </w:r>
    </w:p>
    <w:p w:rsidR="00D735D2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DB0617">
        <w:rPr>
          <w:rFonts w:ascii="楷体" w:eastAsia="楷体" w:hAnsi="楷体" w:cs="Times New Roman"/>
          <w:kern w:val="0"/>
          <w:sz w:val="24"/>
          <w:szCs w:val="28"/>
        </w:rPr>
        <w:t>谓</w:t>
      </w:r>
      <w:r w:rsidRPr="00DB0617">
        <w:rPr>
          <w:rFonts w:ascii="楷体" w:eastAsia="楷体" w:hAnsi="楷体" w:cs="Times New Roman" w:hint="eastAsia"/>
          <w:kern w:val="0"/>
          <w:sz w:val="24"/>
          <w:szCs w:val="28"/>
        </w:rPr>
        <w:t>【闭】</w:t>
      </w:r>
      <w:r w:rsidRPr="00DB0617">
        <w:rPr>
          <w:rFonts w:ascii="楷体" w:eastAsia="楷体" w:hAnsi="楷体" w:cs="Times New Roman"/>
          <w:kern w:val="0"/>
          <w:sz w:val="24"/>
          <w:szCs w:val="28"/>
        </w:rPr>
        <w:t>微脆也。</w:t>
      </w:r>
    </w:p>
    <w:p w:rsidR="00FB7742" w:rsidRPr="004B4300" w:rsidRDefault="00FB7742" w:rsidP="004B4300">
      <w:pPr>
        <w:spacing w:line="360" w:lineRule="auto"/>
        <w:ind w:leftChars="200" w:left="420" w:firstLineChars="200" w:firstLine="480"/>
        <w:rPr>
          <w:rFonts w:ascii="仿宋" w:eastAsia="仿宋" w:hAnsi="仿宋" w:cs="Times New Roman"/>
          <w:kern w:val="0"/>
          <w:sz w:val="24"/>
          <w:szCs w:val="28"/>
        </w:rPr>
      </w:pPr>
      <w:r w:rsidRPr="004B4300">
        <w:rPr>
          <w:rFonts w:ascii="仿宋" w:eastAsia="仿宋" w:hAnsi="仿宋" w:cs="Times New Roman" w:hint="eastAsia"/>
          <w:kern w:val="0"/>
          <w:sz w:val="24"/>
          <w:szCs w:val="28"/>
        </w:rPr>
        <w:t>合抱之木，生于毫末；九层之台，起于累土；千里之行，始于足下。为之败之，执者失之。</w:t>
      </w:r>
    </w:p>
    <w:p w:rsidR="00FB7742" w:rsidRPr="00FB7742" w:rsidRDefault="00FB774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>
        <w:rPr>
          <w:rFonts w:ascii="楷体" w:eastAsia="楷体" w:hAnsi="楷体" w:cs="Times New Roman" w:hint="eastAsia"/>
          <w:kern w:val="0"/>
          <w:sz w:val="24"/>
          <w:szCs w:val="28"/>
        </w:rPr>
        <w:t>当以慎终除微，慎微除乱。而以施为治之，</w:t>
      </w:r>
      <w:proofErr w:type="gramStart"/>
      <w:r>
        <w:rPr>
          <w:rFonts w:ascii="楷体" w:eastAsia="楷体" w:hAnsi="楷体" w:cs="Times New Roman" w:hint="eastAsia"/>
          <w:kern w:val="0"/>
          <w:sz w:val="24"/>
          <w:szCs w:val="28"/>
        </w:rPr>
        <w:t>形名执之</w:t>
      </w:r>
      <w:proofErr w:type="gramEnd"/>
      <w:r>
        <w:rPr>
          <w:rFonts w:ascii="楷体" w:eastAsia="楷体" w:hAnsi="楷体" w:cs="Times New Roman" w:hint="eastAsia"/>
          <w:kern w:val="0"/>
          <w:sz w:val="24"/>
          <w:szCs w:val="28"/>
        </w:rPr>
        <w:t>，反生事原，巧</w:t>
      </w:r>
      <w:r w:rsidR="00713822">
        <w:rPr>
          <w:rFonts w:ascii="楷体" w:eastAsia="楷体" w:hAnsi="楷体" w:cs="Times New Roman" w:hint="eastAsia"/>
          <w:kern w:val="0"/>
          <w:sz w:val="24"/>
          <w:szCs w:val="28"/>
        </w:rPr>
        <w:t>辟滋作，</w:t>
      </w:r>
      <w:proofErr w:type="gramStart"/>
      <w:r w:rsidR="00713822">
        <w:rPr>
          <w:rFonts w:ascii="楷体" w:eastAsia="楷体" w:hAnsi="楷体" w:cs="Times New Roman" w:hint="eastAsia"/>
          <w:kern w:val="0"/>
          <w:sz w:val="24"/>
          <w:szCs w:val="28"/>
        </w:rPr>
        <w:t>故败失</w:t>
      </w:r>
      <w:proofErr w:type="gramEnd"/>
      <w:r w:rsidR="00713822">
        <w:rPr>
          <w:rFonts w:ascii="楷体" w:eastAsia="楷体" w:hAnsi="楷体" w:cs="Times New Roman" w:hint="eastAsia"/>
          <w:kern w:val="0"/>
          <w:sz w:val="24"/>
          <w:szCs w:val="28"/>
        </w:rPr>
        <w:t>也。</w:t>
      </w:r>
    </w:p>
    <w:p w:rsidR="00FB7742" w:rsidRPr="004B4300" w:rsidRDefault="00FB7742" w:rsidP="004B4300">
      <w:pPr>
        <w:spacing w:line="360" w:lineRule="auto"/>
        <w:ind w:leftChars="200" w:left="420" w:firstLineChars="200" w:firstLine="480"/>
        <w:rPr>
          <w:rFonts w:ascii="仿宋" w:eastAsia="仿宋" w:hAnsi="仿宋" w:cs="Times New Roman"/>
          <w:kern w:val="0"/>
          <w:sz w:val="24"/>
          <w:szCs w:val="28"/>
        </w:rPr>
      </w:pPr>
      <w:r w:rsidRPr="004B4300">
        <w:rPr>
          <w:rFonts w:ascii="仿宋" w:eastAsia="仿宋" w:hAnsi="仿宋" w:cs="Times New Roman" w:hint="eastAsia"/>
          <w:kern w:val="0"/>
          <w:sz w:val="24"/>
          <w:szCs w:val="28"/>
        </w:rPr>
        <w:t>是以圣人无为，故无败；无执，故无失。民之从事，常于几成而败之。</w:t>
      </w:r>
    </w:p>
    <w:p w:rsidR="00713822" w:rsidRPr="00713822" w:rsidRDefault="0071382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713822">
        <w:rPr>
          <w:rFonts w:ascii="楷体" w:eastAsia="楷体" w:hAnsi="楷体" w:cs="Times New Roman" w:hint="eastAsia"/>
          <w:kern w:val="0"/>
          <w:sz w:val="24"/>
          <w:szCs w:val="28"/>
        </w:rPr>
        <w:t>不慎终也。</w:t>
      </w:r>
      <w:r>
        <w:rPr>
          <w:rStyle w:val="ac"/>
          <w:rFonts w:ascii="楷体" w:eastAsia="楷体" w:hAnsi="楷体" w:cs="Times New Roman"/>
          <w:kern w:val="0"/>
          <w:sz w:val="24"/>
          <w:szCs w:val="28"/>
        </w:rPr>
        <w:footnoteReference w:id="38"/>
      </w:r>
    </w:p>
    <w:p w:rsidR="00FB7742" w:rsidRDefault="00FB7742" w:rsidP="004B430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对比简帛，可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发现老子行文的一大特色</w:t>
      </w:r>
      <w:r w:rsidR="009E71CA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即主语或主角的缺失与模糊，这也在一定程度上增加了《老子》文本的多</w:t>
      </w:r>
      <w:r w:rsidR="009E71CA">
        <w:rPr>
          <w:rFonts w:ascii="Times New Roman" w:eastAsia="宋体" w:hAnsi="Times New Roman" w:cs="Times New Roman" w:hint="eastAsia"/>
          <w:kern w:val="0"/>
          <w:sz w:val="24"/>
          <w:szCs w:val="28"/>
        </w:rPr>
        <w:t>义性。可此章原文中老子所言的主语，还是可以合乎情理的推测出来的。</w:t>
      </w:r>
    </w:p>
    <w:p w:rsidR="00D735D2" w:rsidRPr="00807F8E" w:rsidRDefault="00FB774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所引《老子》原文可分为两层结构，四句以“其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开头的短语为一层，“为之于未有，治之于未乱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为一层。“其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91226">
        <w:rPr>
          <w:rFonts w:ascii="Times New Roman" w:eastAsia="宋体" w:hAnsi="Times New Roman" w:cs="Times New Roman" w:hint="eastAsia"/>
          <w:kern w:val="0"/>
          <w:sz w:val="24"/>
          <w:szCs w:val="28"/>
        </w:rPr>
        <w:t>指称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的事态，“安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“未兆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“微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是对“未有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的具体刻画。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此章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的主角是下文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中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“是以圣人无为，</w:t>
      </w:r>
      <w:r w:rsidR="0067092C">
        <w:rPr>
          <w:rFonts w:ascii="Times New Roman" w:eastAsia="宋体" w:hAnsi="Times New Roman" w:cs="Times New Roman" w:hint="eastAsia"/>
          <w:kern w:val="0"/>
          <w:sz w:val="24"/>
          <w:szCs w:val="28"/>
        </w:rPr>
        <w:t>故无败；无执，故无失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92C">
        <w:rPr>
          <w:rFonts w:ascii="Times New Roman" w:eastAsia="宋体" w:hAnsi="Times New Roman" w:cs="Times New Roman" w:hint="eastAsia"/>
          <w:kern w:val="0"/>
          <w:sz w:val="24"/>
          <w:szCs w:val="28"/>
        </w:rPr>
        <w:t>的圣人，圣人“为之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92C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92C">
        <w:rPr>
          <w:rFonts w:ascii="Times New Roman" w:eastAsia="宋体" w:hAnsi="Times New Roman" w:cs="Times New Roman" w:hint="eastAsia"/>
          <w:kern w:val="0"/>
          <w:sz w:val="24"/>
          <w:szCs w:val="28"/>
        </w:rPr>
        <w:t>，即是四“其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92C">
        <w:rPr>
          <w:rFonts w:ascii="Times New Roman" w:eastAsia="宋体" w:hAnsi="Times New Roman" w:cs="Times New Roman" w:hint="eastAsia"/>
          <w:kern w:val="0"/>
          <w:sz w:val="24"/>
          <w:szCs w:val="28"/>
        </w:rPr>
        <w:t>指涉的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的事态，这种事态使得圣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人所为“易持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“易谋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“易泮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“易散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，又使得圣人之所为“无为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，其实是为之于“未有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之时，所以才能“无败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。这一</w:t>
      </w:r>
      <w:proofErr w:type="gramStart"/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章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体现</w:t>
      </w:r>
      <w:proofErr w:type="gramEnd"/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了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老子“无为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思想核心。</w:t>
      </w:r>
    </w:p>
    <w:p w:rsidR="00D735D2" w:rsidRPr="00807F8E" w:rsidRDefault="0067092C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然而，王弼的注解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重构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了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275E81">
        <w:rPr>
          <w:rFonts w:ascii="Times New Roman" w:eastAsia="宋体" w:hAnsi="Times New Roman" w:cs="Times New Roman" w:hint="eastAsia"/>
          <w:kern w:val="0"/>
          <w:sz w:val="24"/>
          <w:szCs w:val="28"/>
        </w:rPr>
        <w:t>意义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四“其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被解为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“此四者，皆说慎终也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，“无败事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的原因则是“虑终之患如始之祸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之言一出，一方面照见了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作为儒道汇通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的王弼，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39"/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另一方面也提醒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我们去关心王弼如何实现了话题的转换。</w:t>
      </w:r>
    </w:p>
    <w:p w:rsidR="00D735D2" w:rsidRPr="00807F8E" w:rsidRDefault="00140CCE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为实现从“无为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向“慎终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的话题转换，王弼将四“其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指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涉进行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了替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换，而这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种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替换，破坏了原文</w:t>
      </w:r>
      <w:r w:rsidR="00ED48F0">
        <w:rPr>
          <w:rFonts w:ascii="Times New Roman" w:eastAsia="宋体" w:hAnsi="Times New Roman" w:cs="Times New Roman" w:hint="eastAsia"/>
          <w:kern w:val="0"/>
          <w:sz w:val="24"/>
          <w:szCs w:val="28"/>
        </w:rPr>
        <w:t>隐含的链体风格</w:t>
      </w:r>
      <w:r w:rsidR="0067092C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40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。王弼将第一个“其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指向统治者，而非“未有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的事态，更不是原文中所提及的“圣人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，只是一个存于危亡而需要“慎终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的一般统治者，这个统治者只有“安不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忘危，持之不忘亡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，才能“无败事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。这里，政治实践的主角从“圣人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变成了一般统治者，政治实践的手段也从“无为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变成了“慎终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对后三个“其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，王弼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则对原意有所保留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191226">
        <w:rPr>
          <w:rFonts w:ascii="Times New Roman" w:eastAsia="宋体" w:hAnsi="Times New Roman" w:cs="Times New Roman" w:hint="eastAsia"/>
          <w:kern w:val="0"/>
          <w:sz w:val="24"/>
          <w:szCs w:val="28"/>
        </w:rPr>
        <w:t>仍使它们指称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“未乱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的事态，这种“变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与“不变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体现了王弼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诠释中的主观性。为了实现向“慎终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之说的完全转化，王弼嵌入了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另一个预设——“失无入有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。王弼认为</w:t>
      </w:r>
      <w:r w:rsidR="00191226">
        <w:rPr>
          <w:rFonts w:ascii="Times New Roman" w:eastAsia="宋体" w:hAnsi="Times New Roman" w:cs="Times New Roman" w:hint="eastAsia"/>
          <w:kern w:val="0"/>
          <w:sz w:val="24"/>
          <w:szCs w:val="28"/>
        </w:rPr>
        <w:t>“其”之所以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“微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“脆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的原因是“失无入有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，而“微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则是“失无入有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最初始的样态，所以“谋之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，“易也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，但同时也告诫统治者，“不可以无之故而不持，不可以微之故而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弗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散也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，因为“无而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弗持则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生有焉，微而不散则生大焉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。这种以“有生于无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解释“慎终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的原因，从而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实现话题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转化，不仅使得说理清晰，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还可</w:t>
      </w:r>
      <w:r w:rsidR="00945BDB">
        <w:rPr>
          <w:rFonts w:ascii="Times New Roman" w:eastAsia="宋体" w:hAnsi="Times New Roman" w:cs="Times New Roman" w:hint="eastAsia"/>
          <w:kern w:val="0"/>
          <w:sz w:val="24"/>
          <w:szCs w:val="28"/>
        </w:rPr>
        <w:t>使读者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经由王弼所搭建的“桥梁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，以“有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的抽象关系</w:t>
      </w:r>
      <w:r w:rsidR="005E1C0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原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文本进行更加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前提性的思考，也标志着王弼在老子政治哲学的领域，以“有生于无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整合文本的成功。</w:t>
      </w:r>
    </w:p>
    <w:p w:rsidR="009926FD" w:rsidRDefault="005E1C0E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同时，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“失无入有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的预设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还被王弼用来解释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的明喻“上善若水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9926FD">
        <w:rPr>
          <w:rFonts w:ascii="Times New Roman" w:eastAsia="宋体" w:hAnsi="Times New Roman" w:cs="Times New Roman" w:hint="eastAsia"/>
          <w:kern w:val="0"/>
          <w:sz w:val="24"/>
          <w:szCs w:val="28"/>
        </w:rPr>
        <w:t>《老子》第二章：</w:t>
      </w:r>
    </w:p>
    <w:p w:rsidR="009926FD" w:rsidRPr="009926FD" w:rsidRDefault="009926FD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9926FD">
        <w:rPr>
          <w:rFonts w:ascii="楷体" w:eastAsia="楷体" w:hAnsi="楷体" w:cs="Times New Roman" w:hint="eastAsia"/>
          <w:kern w:val="0"/>
          <w:sz w:val="24"/>
          <w:szCs w:val="28"/>
        </w:rPr>
        <w:t>上善若水。水利万物而不争，处众人之所恶，故几于道。</w:t>
      </w:r>
    </w:p>
    <w:p w:rsidR="00D735D2" w:rsidRPr="00807F8E" w:rsidRDefault="005E1C0E" w:rsidP="004B430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虽然帛书甲本“不争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作“有静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帛书乙本作“有争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，多数学者如刘笑敢、高明老师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一方面认为帛书或误，一方面又认为此处本作“有静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（“争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可通“静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），“不争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是后人的修改。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1"/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对比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北大汉简本此处亦作“有争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，笔者认为后一种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说法可信</w:t>
      </w:r>
      <w:r w:rsidR="009926FD">
        <w:rPr>
          <w:rFonts w:ascii="Times New Roman" w:eastAsia="宋体" w:hAnsi="Times New Roman" w:cs="Times New Roman" w:hint="eastAsia"/>
          <w:kern w:val="0"/>
          <w:sz w:val="24"/>
          <w:szCs w:val="28"/>
        </w:rPr>
        <w:t>。老子认为水“几于道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926FD">
        <w:rPr>
          <w:rFonts w:ascii="Times New Roman" w:eastAsia="宋体" w:hAnsi="Times New Roman" w:cs="Times New Roman" w:hint="eastAsia"/>
          <w:kern w:val="0"/>
          <w:sz w:val="24"/>
          <w:szCs w:val="28"/>
        </w:rPr>
        <w:t>的原因在于，其“利万物而有静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，处众人之所恶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那么王弼又是如何以“有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131323">
        <w:rPr>
          <w:rFonts w:ascii="Times New Roman" w:eastAsia="宋体" w:hAnsi="Times New Roman" w:cs="Times New Roman" w:hint="eastAsia"/>
          <w:kern w:val="0"/>
          <w:sz w:val="24"/>
          <w:szCs w:val="28"/>
        </w:rPr>
        <w:t>注解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此喻的呢？</w:t>
      </w:r>
    </w:p>
    <w:p w:rsidR="00D735D2" w:rsidRPr="008C79FC" w:rsidRDefault="00131323" w:rsidP="008C79FC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王弼巧妙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地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字为着手点，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水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几于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道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但不等于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道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的比喻，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在于“道无水有”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6703CD">
        <w:rPr>
          <w:rFonts w:ascii="Times New Roman" w:eastAsia="宋体" w:hAnsi="Times New Roman" w:cs="Times New Roman" w:hint="eastAsia"/>
          <w:kern w:val="0"/>
          <w:sz w:val="24"/>
          <w:szCs w:val="28"/>
        </w:rPr>
        <w:t>道</w:t>
      </w:r>
      <w:r w:rsidR="00FD71D9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3CD">
        <w:rPr>
          <w:rFonts w:ascii="Times New Roman" w:eastAsia="宋体" w:hAnsi="Times New Roman" w:cs="Times New Roman" w:hint="eastAsia"/>
          <w:kern w:val="0"/>
          <w:sz w:val="24"/>
          <w:szCs w:val="28"/>
        </w:rPr>
        <w:t>与“水”距离的出现是因为“水”脱离了“无”状态，而成为了“有”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。但“道无水有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注解却引出了一个问题，即王弼是否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承认老子的“道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？对这种说法，刘笑敢老师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依“道无水有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的注文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认为，“‘无’在王弼哲学中的重要性，还表现在他明确把‘道’和‘无’等同起来</w:t>
      </w:r>
      <w:r w:rsidR="00F26E8E" w:rsidRPr="00636337">
        <w:rPr>
          <w:rFonts w:ascii="宋体" w:eastAsia="宋体" w:hAnsi="宋体" w:cs="Times New Roman"/>
          <w:kern w:val="0"/>
          <w:sz w:val="24"/>
          <w:szCs w:val="28"/>
        </w:rPr>
        <w:t>……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王弼把‘道’等同于‘无’的观点是顺理成章地揭示了老子哲学中本来隐含的思想倾向，这是明显的顺向的发展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2"/>
      </w:r>
      <w:r w:rsidR="00F26E8E"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但“道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等同于“无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是否真的是老子哲学中隐含的思想倾向？王弼“道无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又</w:t>
      </w:r>
      <w:r w:rsidR="00F26E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是否顺理成章呢？</w:t>
      </w:r>
    </w:p>
    <w:p w:rsidR="00D735D2" w:rsidRPr="00F60567" w:rsidRDefault="009141E6" w:rsidP="009141E6">
      <w:pPr>
        <w:pStyle w:val="1"/>
        <w:jc w:val="center"/>
        <w:rPr>
          <w:rFonts w:ascii="黑体" w:eastAsia="黑体" w:hAnsi="黑体"/>
          <w:b w:val="0"/>
          <w:sz w:val="30"/>
          <w:szCs w:val="30"/>
        </w:rPr>
      </w:pPr>
      <w:bookmarkStart w:id="2" w:name="_Toc7502257"/>
      <w:r w:rsidRPr="009141E6">
        <w:rPr>
          <w:rFonts w:ascii="黑体" w:eastAsia="黑体" w:hAnsi="黑体" w:hint="eastAsia"/>
          <w:b w:val="0"/>
          <w:sz w:val="30"/>
          <w:szCs w:val="30"/>
        </w:rPr>
        <w:t>三、</w:t>
      </w:r>
      <w:r w:rsidR="00825BB3">
        <w:rPr>
          <w:rFonts w:ascii="黑体" w:eastAsia="黑体" w:hAnsi="黑体" w:hint="eastAsia"/>
          <w:b w:val="0"/>
          <w:sz w:val="30"/>
          <w:szCs w:val="30"/>
        </w:rPr>
        <w:t>“恍惚，无形不系之叹</w:t>
      </w:r>
      <w:r w:rsidR="00D67A97">
        <w:rPr>
          <w:rFonts w:ascii="黑体" w:eastAsia="黑体" w:hAnsi="黑体" w:hint="eastAsia"/>
          <w:b w:val="0"/>
          <w:sz w:val="30"/>
          <w:szCs w:val="30"/>
        </w:rPr>
        <w:t>”</w:t>
      </w:r>
      <w:r w:rsidR="00825BB3">
        <w:rPr>
          <w:rFonts w:ascii="黑体" w:eastAsia="黑体" w:hAnsi="黑体" w:hint="eastAsia"/>
          <w:b w:val="0"/>
          <w:sz w:val="30"/>
          <w:szCs w:val="30"/>
        </w:rPr>
        <w:t>：王弼解“有</w:t>
      </w:r>
      <w:r w:rsidR="00DB368D">
        <w:rPr>
          <w:rFonts w:ascii="黑体" w:eastAsia="黑体" w:hAnsi="黑体" w:hint="eastAsia"/>
          <w:b w:val="0"/>
          <w:sz w:val="30"/>
          <w:szCs w:val="30"/>
        </w:rPr>
        <w:t>”“</w:t>
      </w:r>
      <w:r w:rsidR="00825BB3">
        <w:rPr>
          <w:rFonts w:ascii="黑体" w:eastAsia="黑体" w:hAnsi="黑体" w:hint="eastAsia"/>
          <w:b w:val="0"/>
          <w:sz w:val="30"/>
          <w:szCs w:val="30"/>
        </w:rPr>
        <w:t>无</w:t>
      </w:r>
      <w:r w:rsidR="00D67A97">
        <w:rPr>
          <w:rFonts w:ascii="黑体" w:eastAsia="黑体" w:hAnsi="黑体" w:hint="eastAsia"/>
          <w:b w:val="0"/>
          <w:sz w:val="30"/>
          <w:szCs w:val="30"/>
        </w:rPr>
        <w:t>”</w:t>
      </w:r>
      <w:r w:rsidR="00D735D2" w:rsidRPr="00F60567">
        <w:rPr>
          <w:rFonts w:ascii="黑体" w:eastAsia="黑体" w:hAnsi="黑体" w:hint="eastAsia"/>
          <w:b w:val="0"/>
          <w:sz w:val="30"/>
          <w:szCs w:val="30"/>
        </w:rPr>
        <w:t>的语词改造</w:t>
      </w:r>
      <w:bookmarkEnd w:id="2"/>
    </w:p>
    <w:p w:rsidR="00F44C90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观《老子》原文可知，老子并未以“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描述“道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，而常以“惚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提及“道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的状态，如第十四章：</w:t>
      </w:r>
    </w:p>
    <w:p w:rsidR="00F44C90" w:rsidRPr="00F44C90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视之不见名曰夷，听之不闻名曰希，搏之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不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得名曰微。此三者，不可致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诘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，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故混而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为一。其上不皦，其下不昧。绳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绳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不可名，复归于无物。是谓无状之状，无物</w:t>
      </w:r>
      <w:r w:rsidR="00F44C90" w:rsidRPr="00F44C90">
        <w:rPr>
          <w:rFonts w:ascii="楷体" w:eastAsia="楷体" w:hAnsi="楷体" w:cs="Times New Roman" w:hint="eastAsia"/>
          <w:kern w:val="0"/>
          <w:sz w:val="24"/>
          <w:szCs w:val="28"/>
        </w:rPr>
        <w:t>之</w:t>
      </w:r>
      <w:proofErr w:type="gramStart"/>
      <w:r w:rsidR="00F44C90" w:rsidRPr="00F44C90">
        <w:rPr>
          <w:rFonts w:ascii="楷体" w:eastAsia="楷体" w:hAnsi="楷体" w:cs="Times New Roman" w:hint="eastAsia"/>
          <w:kern w:val="0"/>
          <w:sz w:val="24"/>
          <w:szCs w:val="28"/>
        </w:rPr>
        <w:t>象</w:t>
      </w:r>
      <w:proofErr w:type="gramEnd"/>
      <w:r w:rsidR="00F44C90" w:rsidRPr="00F44C90">
        <w:rPr>
          <w:rFonts w:ascii="楷体" w:eastAsia="楷体" w:hAnsi="楷体" w:cs="Times New Roman" w:hint="eastAsia"/>
          <w:kern w:val="0"/>
          <w:sz w:val="24"/>
          <w:szCs w:val="28"/>
        </w:rPr>
        <w:t>。是谓</w:t>
      </w:r>
      <w:proofErr w:type="gramStart"/>
      <w:r w:rsidR="00F44C90" w:rsidRPr="00F44C90">
        <w:rPr>
          <w:rFonts w:ascii="楷体" w:eastAsia="楷体" w:hAnsi="楷体" w:cs="Times New Roman" w:hint="eastAsia"/>
          <w:kern w:val="0"/>
          <w:sz w:val="24"/>
          <w:szCs w:val="28"/>
        </w:rPr>
        <w:t>惚恍</w:t>
      </w:r>
      <w:proofErr w:type="gramEnd"/>
      <w:r w:rsidR="00F44C90" w:rsidRPr="00F44C90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</w:p>
    <w:p w:rsidR="00F44C90" w:rsidRDefault="00F44C90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第二十一章：</w:t>
      </w:r>
    </w:p>
    <w:p w:rsidR="00F44C90" w:rsidRPr="00F44C90" w:rsidRDefault="00F44C90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道之为物，惟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恍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惟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惚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惚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兮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恍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兮，其中有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象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；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恍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兮</w:t>
      </w:r>
      <w:proofErr w:type="gramStart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惚</w:t>
      </w:r>
      <w:proofErr w:type="gramEnd"/>
      <w:r w:rsidRPr="00F44C90">
        <w:rPr>
          <w:rFonts w:ascii="楷体" w:eastAsia="楷体" w:hAnsi="楷体" w:cs="Times New Roman" w:hint="eastAsia"/>
          <w:kern w:val="0"/>
          <w:sz w:val="24"/>
          <w:szCs w:val="28"/>
        </w:rPr>
        <w:t>兮，其中有物</w:t>
      </w:r>
      <w:r w:rsidR="00D735D2" w:rsidRPr="00F44C90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</w:p>
    <w:p w:rsidR="00B31B3C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比简</w:t>
      </w:r>
      <w:proofErr w:type="gramStart"/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帛及其</w:t>
      </w:r>
      <w:proofErr w:type="gramEnd"/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他版本的《老子》，可以发现“惚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二字有多种写法。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，在汉简本中作“没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；帛书甲乙本作“</w:t>
      </w:r>
      <w:r w:rsidRPr="00807F8E">
        <w:rPr>
          <w:rFonts w:ascii="Times New Roman" w:eastAsia="宋体" w:hAnsi="Times New Roman" w:cs="Times New Roman"/>
          <w:noProof/>
          <w:kern w:val="0"/>
          <w:sz w:val="24"/>
          <w:szCs w:val="28"/>
        </w:rPr>
        <w:drawing>
          <wp:inline distT="0" distB="0" distL="0" distR="0" wp14:anchorId="7FCB3793" wp14:editId="32200A53">
            <wp:extent cx="121920" cy="15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沕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；河上公本作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忽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；傅奕本作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芴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，汉简本作“芒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noProof/>
          <w:kern w:val="0"/>
          <w:sz w:val="24"/>
          <w:szCs w:val="28"/>
        </w:rPr>
        <w:drawing>
          <wp:inline distT="0" distB="0" distL="0" distR="0" wp14:anchorId="1238D8D0" wp14:editId="29E2620E">
            <wp:extent cx="170815" cy="1587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；帛书甲乙本作</w:t>
      </w:r>
      <w:proofErr w:type="gramStart"/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drawing>
          <wp:inline distT="0" distB="0" distL="0" distR="0" wp14:anchorId="6CD8794B" wp14:editId="47B213A7">
            <wp:extent cx="127125" cy="160288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mpsnip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9" cy="16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/>
          <w:noProof/>
          <w:kern w:val="0"/>
          <w:sz w:val="24"/>
          <w:szCs w:val="28"/>
        </w:rPr>
        <w:drawing>
          <wp:inline distT="0" distB="0" distL="0" distR="0" wp14:anchorId="15A8CC9B" wp14:editId="07BE0F1C">
            <wp:extent cx="140335" cy="1765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proofErr w:type="gramEnd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；河上公本十四章作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恍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，二十一章作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怳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</w:t>
      </w:r>
      <w:proofErr w:type="gramStart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想尔注本</w:t>
      </w:r>
      <w:proofErr w:type="gramEnd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慌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；傅奕本作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芒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据王博老师考证，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二字的写法虽然不同，但各写法之间之意义则相差无几。《说文》：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惚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，忘也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从心，勿声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《尔雅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·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释诂》：忽，尽也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字并作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惚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《音辨》：</w:t>
      </w:r>
      <w:proofErr w:type="gramStart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芴</w:t>
      </w:r>
      <w:proofErr w:type="gramEnd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，音忽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于无非无曰芴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44C90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“‘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恍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，《说文》：望，出亡在外，望其还也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又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望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月满与日相望，似朝君也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《广雅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·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释诂一》：望，视也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《音辩》：于有非有曰芒</w:t>
      </w:r>
      <w:r w:rsidR="000B0DA0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3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据此，王博老师认为，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大致有暗、尽、忘、</w:t>
      </w:r>
      <w:proofErr w:type="gramStart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无等义</w:t>
      </w:r>
      <w:proofErr w:type="gramEnd"/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，并结合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第十章，认为“惚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就是“复归于无物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的中“无物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态；“恍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大致有明、有等义，正与“惚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义相反。</w:t>
      </w:r>
    </w:p>
    <w:p w:rsidR="00D735D2" w:rsidRPr="00807F8E" w:rsidRDefault="00191226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由上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我们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可以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发现老子的“惚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是两个意义相反相成的词，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描述的是“道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从无至有、从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有返无的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运动状态，是对“反者，道之动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31B3C">
        <w:rPr>
          <w:rFonts w:ascii="Times New Roman" w:eastAsia="宋体" w:hAnsi="Times New Roman" w:cs="Times New Roman" w:hint="eastAsia"/>
          <w:kern w:val="0"/>
          <w:sz w:val="24"/>
          <w:szCs w:val="28"/>
        </w:rPr>
        <w:t>（第四十章）的具体刻画。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因为这种运动状态，而“不可致诘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，成为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一种“无状之状、无物之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象</w:t>
      </w:r>
      <w:proofErr w:type="gramEnd"/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636337">
        <w:rPr>
          <w:rFonts w:ascii="Times New Roman" w:eastAsia="宋体" w:hAnsi="Times New Roman" w:cs="Times New Roman" w:hint="eastAsia"/>
          <w:kern w:val="0"/>
          <w:sz w:val="24"/>
          <w:szCs w:val="28"/>
        </w:rPr>
        <w:t>实现着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的统一。</w:t>
      </w:r>
    </w:p>
    <w:p w:rsidR="00D735D2" w:rsidRPr="00807F8E" w:rsidRDefault="00942CC0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而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王弼对老子的“惚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，是从复合形容词的角度去理解的。王弼将“惚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整合成“恍惚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的同时，取消了“道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以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的状态，呈现“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0EF9">
        <w:rPr>
          <w:rFonts w:ascii="Times New Roman" w:eastAsia="宋体" w:hAnsi="Times New Roman" w:cs="Times New Roman" w:hint="eastAsia"/>
          <w:kern w:val="0"/>
          <w:sz w:val="24"/>
          <w:szCs w:val="28"/>
        </w:rPr>
        <w:t>运动的诠释可能。王弼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无意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于</w:t>
      </w:r>
      <w:r w:rsidR="00790EF9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0EF9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的“反者，道之动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这种倾向，</w:t>
      </w:r>
      <w:r w:rsidR="00790EF9">
        <w:rPr>
          <w:rFonts w:ascii="Times New Roman" w:eastAsia="宋体" w:hAnsi="Times New Roman" w:cs="Times New Roman" w:hint="eastAsia"/>
          <w:kern w:val="0"/>
          <w:sz w:val="24"/>
          <w:szCs w:val="28"/>
        </w:rPr>
        <w:t>体现在第四十章</w:t>
      </w:r>
      <w:r w:rsidR="00160379" w:rsidRP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“反者，道之动”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</w:t>
      </w:r>
      <w:r w:rsidR="00840B33">
        <w:rPr>
          <w:rFonts w:ascii="Times New Roman" w:eastAsia="宋体" w:hAnsi="Times New Roman" w:cs="Times New Roman" w:hint="eastAsia"/>
          <w:kern w:val="0"/>
          <w:sz w:val="24"/>
          <w:szCs w:val="28"/>
        </w:rPr>
        <w:t>上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790EF9">
        <w:rPr>
          <w:rFonts w:ascii="Times New Roman" w:eastAsia="宋体" w:hAnsi="Times New Roman" w:cs="Times New Roman" w:hint="eastAsia"/>
          <w:kern w:val="0"/>
          <w:sz w:val="24"/>
          <w:szCs w:val="28"/>
        </w:rPr>
        <w:t>表现为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高以下为基，贵以贱为本，有以无为用，此其反也。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，不再是“有无相生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的双向互动，而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只是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对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“为基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“为本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“为用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“下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“贱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的单向返还，同时“道之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也朝向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“皆知</w:t>
      </w:r>
      <w:r w:rsidR="004C2484">
        <w:rPr>
          <w:rFonts w:ascii="Times New Roman" w:eastAsia="宋体" w:hAnsi="Times New Roman" w:cs="Times New Roman" w:hint="eastAsia"/>
          <w:kern w:val="0"/>
          <w:sz w:val="24"/>
          <w:szCs w:val="28"/>
        </w:rPr>
        <w:t>（之）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其所无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E530E4" w:rsidRDefault="00790EF9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第二十一章的注解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中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，王弼将“惚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二词整合成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一词，并有意将其定义为“无形不系之叹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8F7369">
        <w:rPr>
          <w:rFonts w:ascii="Times New Roman" w:eastAsia="宋体" w:hAnsi="Times New Roman" w:cs="Times New Roman" w:hint="eastAsia"/>
          <w:kern w:val="0"/>
          <w:sz w:val="24"/>
          <w:szCs w:val="28"/>
        </w:rPr>
        <w:t>从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而打开了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对“道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中之“无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单向诠释路径，抛弃了</w:t>
      </w:r>
      <w:r w:rsidR="008F7369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37882">
        <w:rPr>
          <w:rFonts w:ascii="Times New Roman" w:eastAsia="宋体" w:hAnsi="Times New Roman" w:cs="Times New Roman" w:hint="eastAsia"/>
          <w:kern w:val="0"/>
          <w:sz w:val="24"/>
          <w:szCs w:val="28"/>
        </w:rPr>
        <w:t>之动。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而对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老子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惚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兮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恍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兮，其中有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象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恍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兮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惚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兮，其中有物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这句明显在“道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之“动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的框架内，解释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从“无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，从“有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，而“象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生也的命题，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王弼并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未对其内部结构加以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诠释，而是在其上套上了一个逻辑前件：</w:t>
      </w:r>
    </w:p>
    <w:p w:rsidR="00E530E4" w:rsidRPr="00E530E4" w:rsidRDefault="00E530E4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>
        <w:rPr>
          <w:rFonts w:ascii="楷体" w:eastAsia="楷体" w:hAnsi="楷体" w:cs="Times New Roman" w:hint="eastAsia"/>
          <w:kern w:val="0"/>
          <w:sz w:val="24"/>
          <w:szCs w:val="28"/>
        </w:rPr>
        <w:t>以</w:t>
      </w:r>
      <w:proofErr w:type="gramStart"/>
      <w:r>
        <w:rPr>
          <w:rFonts w:ascii="楷体" w:eastAsia="楷体" w:hAnsi="楷体" w:cs="Times New Roman" w:hint="eastAsia"/>
          <w:kern w:val="0"/>
          <w:sz w:val="24"/>
          <w:szCs w:val="28"/>
        </w:rPr>
        <w:t>无形始物</w:t>
      </w:r>
      <w:proofErr w:type="gramEnd"/>
      <w:r>
        <w:rPr>
          <w:rFonts w:ascii="楷体" w:eastAsia="楷体" w:hAnsi="楷体" w:cs="Times New Roman" w:hint="eastAsia"/>
          <w:kern w:val="0"/>
          <w:sz w:val="24"/>
          <w:szCs w:val="28"/>
        </w:rPr>
        <w:t>，不系成物，万物以始以成，而不知其所以然，故曰，“</w:t>
      </w:r>
      <w:proofErr w:type="gramStart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恍</w:t>
      </w:r>
      <w:proofErr w:type="gramEnd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兮</w:t>
      </w:r>
      <w:proofErr w:type="gramStart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惚</w:t>
      </w:r>
      <w:proofErr w:type="gramEnd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兮【其中有物】</w:t>
      </w:r>
      <w:r w:rsidR="00D67A97">
        <w:rPr>
          <w:rFonts w:ascii="楷体" w:eastAsia="楷体" w:hAnsi="楷体" w:cs="Times New Roman" w:hint="eastAsia"/>
          <w:kern w:val="0"/>
          <w:sz w:val="24"/>
          <w:szCs w:val="28"/>
        </w:rPr>
        <w:t>”</w:t>
      </w:r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、“</w:t>
      </w:r>
      <w:proofErr w:type="gramStart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惚</w:t>
      </w:r>
      <w:proofErr w:type="gramEnd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兮</w:t>
      </w:r>
      <w:proofErr w:type="gramStart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恍</w:t>
      </w:r>
      <w:proofErr w:type="gramEnd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兮，其中有</w:t>
      </w:r>
      <w:proofErr w:type="gramStart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象</w:t>
      </w:r>
      <w:proofErr w:type="gramEnd"/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也</w:t>
      </w:r>
      <w:r w:rsidR="00D67A97">
        <w:rPr>
          <w:rFonts w:ascii="楷体" w:eastAsia="楷体" w:hAnsi="楷体" w:cs="Times New Roman" w:hint="eastAsia"/>
          <w:kern w:val="0"/>
          <w:sz w:val="24"/>
          <w:szCs w:val="28"/>
        </w:rPr>
        <w:t>”</w:t>
      </w:r>
      <w:r w:rsidR="009A52C3">
        <w:rPr>
          <w:rFonts w:ascii="楷体" w:eastAsia="楷体" w:hAnsi="楷体" w:cs="Times New Roman" w:hint="eastAsia"/>
          <w:kern w:val="0"/>
          <w:sz w:val="24"/>
          <w:szCs w:val="28"/>
        </w:rPr>
        <w:t>也</w:t>
      </w:r>
      <w:r w:rsidRPr="00E530E4">
        <w:rPr>
          <w:rFonts w:ascii="楷体" w:eastAsia="楷体" w:hAnsi="楷体" w:cs="Times New Roman" w:hint="eastAsia"/>
          <w:kern w:val="0"/>
          <w:sz w:val="24"/>
          <w:szCs w:val="28"/>
        </w:rPr>
        <w:t>。</w:t>
      </w:r>
    </w:p>
    <w:p w:rsidR="00D735D2" w:rsidRPr="00807F8E" w:rsidRDefault="00790EF9" w:rsidP="004B430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描述了“道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以一种“恍惚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的“无形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“不系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的状态始成万物，万物不知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其所以然，所以才会有“</w:t>
      </w:r>
      <w:proofErr w:type="gramStart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惚</w:t>
      </w:r>
      <w:proofErr w:type="gramEnd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兮</w:t>
      </w:r>
      <w:proofErr w:type="gramStart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恍</w:t>
      </w:r>
      <w:proofErr w:type="gramEnd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兮，其中有</w:t>
      </w:r>
      <w:proofErr w:type="gramStart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象</w:t>
      </w:r>
      <w:proofErr w:type="gramEnd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proofErr w:type="gramStart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恍</w:t>
      </w:r>
      <w:proofErr w:type="gramEnd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兮</w:t>
      </w:r>
      <w:proofErr w:type="gramStart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惚</w:t>
      </w:r>
      <w:proofErr w:type="gramEnd"/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兮，其中有物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这里，老子的“道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之动的“有无相生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之说，被王弼用一种“道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创生万物的生成说所取代。</w:t>
      </w:r>
    </w:p>
    <w:p w:rsidR="009A52C3" w:rsidRDefault="00942CC0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至此，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是否就证明了王弼的“道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即是“无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呢？显然王弼本人并不同意这种说法，或者说并不满足于此。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在对第二十五章“域中有四大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的注解中，王弼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阐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前人之所未发，认为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</w:p>
    <w:p w:rsidR="009A52C3" w:rsidRPr="009A52C3" w:rsidRDefault="00D735D2" w:rsidP="004B4300">
      <w:pPr>
        <w:spacing w:line="360" w:lineRule="auto"/>
        <w:ind w:leftChars="200" w:left="420" w:firstLineChars="200" w:firstLine="480"/>
        <w:rPr>
          <w:rFonts w:ascii="楷体" w:eastAsia="楷体" w:hAnsi="楷体" w:cs="Times New Roman"/>
          <w:kern w:val="0"/>
          <w:sz w:val="24"/>
          <w:szCs w:val="28"/>
        </w:rPr>
      </w:pPr>
      <w:r w:rsidRPr="009A52C3">
        <w:rPr>
          <w:rFonts w:ascii="楷体" w:eastAsia="楷体" w:hAnsi="楷体" w:cs="Times New Roman" w:hint="eastAsia"/>
          <w:kern w:val="0"/>
          <w:sz w:val="24"/>
          <w:szCs w:val="28"/>
        </w:rPr>
        <w:t>四大，道、天、地、王也。凡物有称有名，则非其极也。言道则有所由，有所由，然后谓之为道，然则（是道）【道是】称中之大也，不若无称之大</w:t>
      </w:r>
      <w:r w:rsidRPr="009A52C3">
        <w:rPr>
          <w:rFonts w:ascii="楷体" w:eastAsia="楷体" w:hAnsi="楷体" w:cs="Times New Roman" w:hint="eastAsia"/>
          <w:kern w:val="0"/>
          <w:sz w:val="24"/>
          <w:szCs w:val="28"/>
        </w:rPr>
        <w:lastRenderedPageBreak/>
        <w:t>也。无称不可得而名，</w:t>
      </w:r>
      <w:proofErr w:type="gramStart"/>
      <w:r w:rsidRPr="009A52C3">
        <w:rPr>
          <w:rFonts w:ascii="楷体" w:eastAsia="楷体" w:hAnsi="楷体" w:cs="Times New Roman" w:hint="eastAsia"/>
          <w:kern w:val="0"/>
          <w:sz w:val="24"/>
          <w:szCs w:val="28"/>
        </w:rPr>
        <w:t>【故</w:t>
      </w:r>
      <w:r w:rsidR="009A52C3" w:rsidRPr="009A52C3">
        <w:rPr>
          <w:rFonts w:ascii="楷体" w:eastAsia="楷体" w:hAnsi="楷体" w:cs="Times New Roman" w:hint="eastAsia"/>
          <w:kern w:val="0"/>
          <w:sz w:val="24"/>
          <w:szCs w:val="28"/>
        </w:rPr>
        <w:t>】曰域也</w:t>
      </w:r>
      <w:proofErr w:type="gramEnd"/>
      <w:r w:rsidR="009A52C3" w:rsidRPr="009A52C3">
        <w:rPr>
          <w:rFonts w:ascii="楷体" w:eastAsia="楷体" w:hAnsi="楷体" w:cs="Times New Roman" w:hint="eastAsia"/>
          <w:kern w:val="0"/>
          <w:sz w:val="24"/>
          <w:szCs w:val="28"/>
        </w:rPr>
        <w:t>，道、天、地、王皆在乎无称之内，故曰，域中有四大者也</w:t>
      </w:r>
    </w:p>
    <w:p w:rsidR="00D735D2" w:rsidRPr="00807F8E" w:rsidRDefault="00D735D2" w:rsidP="004B4300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王弼认为之所以</w:t>
      </w:r>
      <w:r w:rsidR="00942CC0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包括“道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42CC0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中的原因是，“凡物有称有名，则非其极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因其有所由而称为“道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，虽然是一“大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，但是已非其极，比不上无称的“大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，而这种无称的“大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因其不可得而名，所以称之为“域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皆在无称之内，所以“域中有四大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事实上，王弼的这种解释是有矛盾的。从他本身前提“凡物有称有名，则非其极也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出发，而提出“无称之大不可名者曰域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的命题，事实上仍然是以“域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为这种无称赋予称呼，在这种意义上，“域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也非其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极，仅是包含了道、天、地、王“四大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的更大而已，本质上并无差别。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而王弼又认为“四大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可称“大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的原因，是因为在“无称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中，“四大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是以这种“无称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为根据的。“四大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的内在根据是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，这种抽象的“无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因其“无形无名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得以使“四大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在其内。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在这种意义上王弼“</w:t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的思想是十分清楚的，但王弼又将这种“无称不可得而名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指称为“域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，这种指称使得王弼“无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概念的成立依据受到了其本人的挑战，“域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并不能指称“无称不可得而名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，“域中有四大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的结论在这种意义上失去了其“</w:t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无本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的依托，而显得强为之说。</w:t>
      </w:r>
    </w:p>
    <w:p w:rsidR="002032E6" w:rsidRDefault="00D735D2" w:rsidP="003F58F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虽然，王弼注解有其内在矛盾，但也不难看出王弼对“道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的态度。王弼对“道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的理解紧扣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第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二十五章“字之曰道，强为之名曰大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，王弼承认“道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是“可言之称最大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，但“强为之名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的过程，使得“有系则必有分，有分则失其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极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矣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，遮蔽了“道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本身“吾不知其名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的状态，这种“混成无形，不可得而定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的状态是“道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的本然。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为了回复“道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的本然状态，王弼在“域中有四大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9A52C3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的注解处，提出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“域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作为“无称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的根据。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虽然这种折衷的解释是有矛盾的，但不难看出王弼试图构建“道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为“有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为本的框架，这种回复“道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的本然状态的企图，从二十五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章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“道法自然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B70BC">
        <w:rPr>
          <w:rFonts w:ascii="Times New Roman" w:eastAsia="宋体" w:hAnsi="Times New Roman" w:cs="Times New Roman" w:hint="eastAsia"/>
          <w:kern w:val="0"/>
          <w:sz w:val="24"/>
          <w:szCs w:val="28"/>
        </w:rPr>
        <w:t>处亦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有所见。</w:t>
      </w:r>
    </w:p>
    <w:p w:rsidR="003F58FE" w:rsidRPr="00826233" w:rsidRDefault="00D735D2" w:rsidP="003F58F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王弼认为“人法地，地法天，天法道，道法自然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</w:t>
      </w:r>
      <w:r w:rsidR="005C378D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“法自然者，在方而法方，在圆而法圆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74D75">
        <w:rPr>
          <w:rFonts w:ascii="Times New Roman" w:eastAsia="宋体" w:hAnsi="Times New Roman" w:cs="Times New Roman" w:hint="eastAsia"/>
          <w:kern w:val="0"/>
          <w:sz w:val="24"/>
          <w:szCs w:val="28"/>
        </w:rPr>
        <w:t>并非无约束的概念，其自身的“自然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74D75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74D75">
        <w:rPr>
          <w:rFonts w:ascii="Times New Roman" w:eastAsia="宋体" w:hAnsi="Times New Roman" w:cs="Times New Roman" w:hint="eastAsia"/>
          <w:kern w:val="0"/>
          <w:sz w:val="24"/>
          <w:szCs w:val="28"/>
        </w:rPr>
        <w:t>所“不能违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74D75">
        <w:rPr>
          <w:rFonts w:ascii="Times New Roman" w:eastAsia="宋体" w:hAnsi="Times New Roman" w:cs="Times New Roman" w:hint="eastAsia"/>
          <w:kern w:val="0"/>
          <w:sz w:val="24"/>
          <w:szCs w:val="28"/>
        </w:rPr>
        <w:t>的对象。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而王弼谓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“自然者，无称之言、穷极之词也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774D75">
        <w:rPr>
          <w:rFonts w:ascii="Times New Roman" w:eastAsia="宋体" w:hAnsi="Times New Roman" w:cs="Times New Roman" w:hint="eastAsia"/>
          <w:kern w:val="0"/>
          <w:sz w:val="24"/>
          <w:szCs w:val="28"/>
        </w:rPr>
        <w:t>“自然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一种无法用语言指涉的对象，换言之即是一种纯粹的“无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。因此，刘笑敢老师从“道无水有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处认为</w:t>
      </w:r>
      <w:r w:rsidR="002032E6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王弼所理解的“道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即是“无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是不准确的，在王弼那里，“无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703CD">
        <w:rPr>
          <w:rFonts w:ascii="Times New Roman" w:eastAsia="宋体" w:hAnsi="Times New Roman" w:cs="Times New Roman" w:hint="eastAsia"/>
          <w:kern w:val="0"/>
          <w:sz w:val="24"/>
          <w:szCs w:val="28"/>
        </w:rPr>
        <w:t>之所以存在的内在根据。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如果说必须为王弼的“无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找寻一个对象的话，那么“自然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一词是再合适不过的了。</w:t>
      </w:r>
    </w:p>
    <w:p w:rsidR="00D735D2" w:rsidRPr="00F60567" w:rsidRDefault="009141E6" w:rsidP="009141E6">
      <w:pPr>
        <w:pStyle w:val="1"/>
        <w:jc w:val="center"/>
        <w:rPr>
          <w:rFonts w:ascii="黑体" w:eastAsia="黑体" w:hAnsi="黑体"/>
          <w:b w:val="0"/>
          <w:sz w:val="30"/>
          <w:szCs w:val="30"/>
        </w:rPr>
      </w:pPr>
      <w:bookmarkStart w:id="3" w:name="_Toc7502258"/>
      <w:r w:rsidRPr="009141E6">
        <w:rPr>
          <w:rFonts w:ascii="黑体" w:eastAsia="黑体" w:hAnsi="黑体" w:hint="eastAsia"/>
          <w:b w:val="0"/>
          <w:sz w:val="30"/>
          <w:szCs w:val="30"/>
        </w:rPr>
        <w:t>四、</w:t>
      </w:r>
      <w:r w:rsidR="00D735D2" w:rsidRPr="00F60567">
        <w:rPr>
          <w:rFonts w:ascii="黑体" w:eastAsia="黑体" w:hAnsi="黑体" w:hint="eastAsia"/>
          <w:b w:val="0"/>
          <w:sz w:val="30"/>
          <w:szCs w:val="30"/>
        </w:rPr>
        <w:t>“皆赖无以为用</w:t>
      </w:r>
      <w:r w:rsidR="00D67A97">
        <w:rPr>
          <w:rFonts w:ascii="黑体" w:eastAsia="黑体" w:hAnsi="黑体" w:hint="eastAsia"/>
          <w:b w:val="0"/>
          <w:sz w:val="30"/>
          <w:szCs w:val="30"/>
        </w:rPr>
        <w:t>”</w:t>
      </w:r>
      <w:r w:rsidR="00D735D2" w:rsidRPr="00F60567">
        <w:rPr>
          <w:rFonts w:ascii="黑体" w:eastAsia="黑体" w:hAnsi="黑体" w:hint="eastAsia"/>
          <w:b w:val="0"/>
          <w:sz w:val="30"/>
          <w:szCs w:val="30"/>
        </w:rPr>
        <w:t>：王弼</w:t>
      </w:r>
      <w:r w:rsidR="008B1FCF">
        <w:rPr>
          <w:rFonts w:ascii="黑体" w:eastAsia="黑体" w:hAnsi="黑体" w:hint="eastAsia"/>
          <w:b w:val="0"/>
          <w:sz w:val="30"/>
          <w:szCs w:val="30"/>
        </w:rPr>
        <w:t>对</w:t>
      </w:r>
      <w:r w:rsidR="000E6A7D">
        <w:rPr>
          <w:rFonts w:ascii="黑体" w:eastAsia="黑体" w:hAnsi="黑体" w:hint="eastAsia"/>
          <w:b w:val="0"/>
          <w:sz w:val="30"/>
          <w:szCs w:val="30"/>
        </w:rPr>
        <w:t>文本逻辑</w:t>
      </w:r>
      <w:r w:rsidR="00F20FE5">
        <w:rPr>
          <w:rFonts w:ascii="黑体" w:eastAsia="黑体" w:hAnsi="黑体" w:hint="eastAsia"/>
          <w:b w:val="0"/>
          <w:sz w:val="30"/>
          <w:szCs w:val="30"/>
        </w:rPr>
        <w:t>的</w:t>
      </w:r>
      <w:r w:rsidR="000E6A7D">
        <w:rPr>
          <w:rFonts w:ascii="黑体" w:eastAsia="黑体" w:hAnsi="黑体" w:hint="eastAsia"/>
          <w:b w:val="0"/>
          <w:sz w:val="30"/>
          <w:szCs w:val="30"/>
        </w:rPr>
        <w:t>整合</w:t>
      </w:r>
      <w:bookmarkEnd w:id="3"/>
    </w:p>
    <w:p w:rsidR="00D735D2" w:rsidRPr="00807F8E" w:rsidRDefault="00107B25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如果说以上王弼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使用的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191226">
        <w:rPr>
          <w:rFonts w:ascii="Times New Roman" w:eastAsia="宋体" w:hAnsi="Times New Roman" w:cs="Times New Roman" w:hint="eastAsia"/>
          <w:kern w:val="0"/>
          <w:sz w:val="24"/>
          <w:szCs w:val="28"/>
        </w:rPr>
        <w:t>界定语词意义，对其他读法的强调</w:t>
      </w:r>
      <w:proofErr w:type="gramStart"/>
      <w:r w:rsidR="00191226">
        <w:rPr>
          <w:rFonts w:ascii="Times New Roman" w:eastAsia="宋体" w:hAnsi="Times New Roman" w:cs="Times New Roman" w:hint="eastAsia"/>
          <w:kern w:val="0"/>
          <w:sz w:val="24"/>
          <w:szCs w:val="28"/>
        </w:rPr>
        <w:t>性拒绝</w:t>
      </w:r>
      <w:proofErr w:type="gramEnd"/>
      <w:r w:rsidR="00191226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44"/>
      </w:r>
      <w:r w:rsidR="000832E4">
        <w:rPr>
          <w:rFonts w:ascii="Times New Roman" w:eastAsia="宋体" w:hAnsi="Times New Roman" w:cs="Times New Roman" w:hint="eastAsia"/>
          <w:kern w:val="0"/>
          <w:sz w:val="24"/>
          <w:szCs w:val="28"/>
        </w:rPr>
        <w:t>；</w:t>
      </w:r>
      <w:r w:rsidR="00477618" w:rsidRPr="00477618">
        <w:rPr>
          <w:rFonts w:ascii="Times New Roman" w:eastAsia="宋体" w:hAnsi="Times New Roman" w:cs="Times New Roman" w:hint="eastAsia"/>
          <w:kern w:val="0"/>
          <w:sz w:val="24"/>
          <w:szCs w:val="28"/>
        </w:rPr>
        <w:t>以及添加与需诠释文本无依据的逻辑前件，并将老子的哲学命题作为此类前件的自然展开</w:t>
      </w:r>
      <w:r w:rsidR="00191226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45"/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，是魏晋清谈时期“辨名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“析理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6"/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的方法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0832E4">
        <w:rPr>
          <w:rFonts w:ascii="Times New Roman" w:eastAsia="宋体" w:hAnsi="Times New Roman" w:cs="Times New Roman" w:hint="eastAsia"/>
          <w:kern w:val="0"/>
          <w:sz w:val="24"/>
          <w:szCs w:val="28"/>
        </w:rPr>
        <w:t>对于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建构理论体系的外部运用的话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，那么王弼对《老子》第十一章</w:t>
      </w:r>
      <w:r w:rsidR="003B3DE9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47"/>
      </w:r>
      <w:r w:rsid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的注解，其从文本</w:t>
      </w:r>
      <w:r w:rsidR="00160379" w:rsidRP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内部整合改造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行为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则</w:t>
      </w:r>
      <w:r w:rsidR="000832E4">
        <w:rPr>
          <w:rFonts w:ascii="Times New Roman" w:eastAsia="宋体" w:hAnsi="Times New Roman" w:cs="Times New Roman" w:hint="eastAsia"/>
          <w:kern w:val="0"/>
          <w:sz w:val="24"/>
          <w:szCs w:val="28"/>
        </w:rPr>
        <w:t>有目共睹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0832E4" w:rsidRDefault="0069388B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与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简帛本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相参照，王弼本《老子》第十一章原文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文字上的出入并不大，惟在“当其无有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的断句上，历代诸有分歧。传统的读法，如王弼本《老子》作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当其无，有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，在这里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作为名词而使用，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作为动词而使用，强调的是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部分的对有所用的决定作用，仍然是一种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有生于无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的逻辑。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另一种读法，来自于清人毕沅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所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认为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的，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应该作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当其无有，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，以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无有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连读，其根据在于《考工记》郑玄注中的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利转者，以无有为用也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353F64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A84A42" w:rsidRPr="00A84A42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t xml:space="preserve"> </w:t>
      </w:r>
      <w:r w:rsidR="00A84A4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48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对此种断句之说，马叙伦</w:t>
      </w:r>
      <w:r w:rsidR="00553AA1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49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、高亨</w:t>
      </w:r>
      <w:r w:rsidR="00A84A4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0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、朱谦之</w:t>
      </w:r>
      <w:r w:rsidR="00A84A42">
        <w:rPr>
          <w:rStyle w:val="ac"/>
          <w:rFonts w:ascii="Times New Roman" w:eastAsia="宋体" w:hAnsi="Times New Roman" w:cs="Times New Roman"/>
          <w:kern w:val="0"/>
          <w:sz w:val="24"/>
          <w:szCs w:val="28"/>
        </w:rPr>
        <w:footnoteReference w:id="51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等诸位先生持赞成的意见，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而且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高亨先生在这种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断句新说的基础上认为，“当犹在也。无谓轮之空处，有谓轮之实体，言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车之用在其空处与实体也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“有无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才会有车之用；蒋锡昌先生则反对此说，认为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此处《老子》之“无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同于《考工记》，所指乃是“无空间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则非高亨先生所谓的“实体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，仅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是在日常语言中作为动词的，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“有这么一个东西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的用法。</w:t>
      </w:r>
      <w:r w:rsidR="00FA0CB6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2"/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其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实，毕沅“无有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连读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在一定意义并不能很好的与传统的读法区分开。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其理由在于，所引证的“利转者，以无有为用也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中的“无有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，在语词上是一种偏正结构，“无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是修饰“有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的，是对“有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的否定，这个语词最终所指涉的是被“无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所否定的“有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，在逻辑本质上与传统读法中的“当其无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中之“无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并无不同，通过“无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的否定，所肯定的仍然是“无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对“用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的决定作用，有所用还是生于“无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。其次，这种“无有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连读的断句方法</w:t>
      </w:r>
      <w:r w:rsidR="005C378D">
        <w:rPr>
          <w:rFonts w:ascii="Times New Roman" w:eastAsia="宋体" w:hAnsi="Times New Roman" w:cs="Times New Roman" w:hint="eastAsia"/>
          <w:kern w:val="0"/>
          <w:sz w:val="24"/>
          <w:szCs w:val="28"/>
        </w:rPr>
        <w:t>，将“无有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5C378D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作为一个语词置于《老子》五千言中，是无法用它处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文本支持的，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老子谈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，要么是将“有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作为修饰语，而无抽象意义，如“有名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“有欲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“无欲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“有德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“无德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有以为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“无以为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，要么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在谈及抽象意义的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时，如第二章所使用的语词是“有无相生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是一种并列结构。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的使用在老子的行文风格上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，更像是将“无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的修饰语，同于“无名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“无欲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“无德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，在这种意义上，“无有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连读的断句方法，无法与传统的读法所区分。</w:t>
      </w:r>
    </w:p>
    <w:p w:rsidR="00375123" w:rsidRDefault="007915B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基于以上，似乎毕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阮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的断句并没有为老子开显出更大的意义空间，但事实上，</w:t>
      </w:r>
      <w:r w:rsidR="00375123">
        <w:rPr>
          <w:rFonts w:ascii="Times New Roman" w:eastAsia="宋体" w:hAnsi="Times New Roman" w:cs="Times New Roman" w:hint="eastAsia"/>
          <w:kern w:val="0"/>
          <w:sz w:val="24"/>
          <w:szCs w:val="28"/>
        </w:rPr>
        <w:t>虽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学理依据不够充分，但其启示从“有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处断句</w:t>
      </w:r>
      <w:r w:rsidR="00375123">
        <w:rPr>
          <w:rFonts w:ascii="Times New Roman" w:eastAsia="宋体" w:hAnsi="Times New Roman" w:cs="Times New Roman" w:hint="eastAsia"/>
          <w:kern w:val="0"/>
          <w:sz w:val="24"/>
          <w:szCs w:val="28"/>
        </w:rPr>
        <w:t>之举，却经过学界前辈不断探索，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产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生了对《老子》十一章新的理解视角。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何石彬老师认为，传统的句读“当其无，有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存在着两个矛盾。第一个矛盾</w:t>
      </w:r>
      <w:r w:rsidR="00375123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来自于此章结尾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故有之以为利，无之以为用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故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表明这一命题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是对这一章思想的总结，而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有之以为利，无之以为用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中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利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B3DE9">
        <w:rPr>
          <w:rFonts w:ascii="Times New Roman" w:eastAsia="宋体" w:hAnsi="Times New Roman" w:cs="Times New Roman"/>
          <w:kern w:val="0"/>
          <w:sz w:val="24"/>
          <w:szCs w:val="28"/>
        </w:rPr>
        <w:t>相通，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暗示我们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两个子命题是对等的，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间的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关系与第二章中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有无相生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遥相呼应，若以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当其无，有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句读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是一种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有生于无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先后</w:t>
      </w:r>
      <w:r w:rsidR="00375123">
        <w:rPr>
          <w:rFonts w:ascii="Times New Roman" w:eastAsia="宋体" w:hAnsi="Times New Roman" w:cs="Times New Roman" w:hint="eastAsia"/>
          <w:kern w:val="0"/>
          <w:sz w:val="24"/>
          <w:szCs w:val="28"/>
        </w:rPr>
        <w:t>关系</w:t>
      </w:r>
      <w:r w:rsidR="003B3DE9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与后文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所体现的“有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B3DE9">
        <w:rPr>
          <w:rFonts w:ascii="Times New Roman" w:eastAsia="宋体" w:hAnsi="Times New Roman" w:cs="Times New Roman" w:hint="eastAsia"/>
          <w:kern w:val="0"/>
          <w:sz w:val="24"/>
          <w:szCs w:val="28"/>
        </w:rPr>
        <w:t>对等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相矛盾，这种矛盾是无法调和的逻辑矛盾。第二个矛盾</w:t>
      </w:r>
      <w:r w:rsidR="00375123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是词性和词义的矛盾，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之以为利，无之以为用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，是相对应的一对名词性的抽象概念，相当于第二章“有无相生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与第四十章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中的“有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词性，而“当其无，有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中的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却不再是一个与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相对称的名词性概念，而是作为表示存在状态的动词出现的，这样就使得在同一段文字中出现了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915B2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="00375123">
        <w:rPr>
          <w:rFonts w:ascii="Times New Roman" w:eastAsia="宋体" w:hAnsi="Times New Roman" w:cs="Times New Roman"/>
          <w:kern w:val="0"/>
          <w:sz w:val="24"/>
          <w:szCs w:val="28"/>
        </w:rPr>
        <w:t>两种词性和词义的解释，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破坏了文本在词性与词义上的统一与连贯。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3"/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通过对“当其无，有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的批判，何石彬老师并没有简单肯定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375123" w:rsidRPr="00807F8E">
        <w:rPr>
          <w:rFonts w:ascii="Times New Roman" w:eastAsia="宋体" w:hAnsi="Times New Roman" w:cs="Times New Roman"/>
          <w:kern w:val="0"/>
          <w:sz w:val="24"/>
          <w:szCs w:val="28"/>
        </w:rPr>
        <w:t>连读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的断句方法，而是提出了一种新的断句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当其无、有，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可见，老子认为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是内在于具体事物之中的，是事物基本内涵的两个方面；正是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、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‘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’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的对立存在，使事物达到了质料与功能的统一，从而赋予事物以完整的意义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4"/>
      </w:r>
      <w:r w:rsidR="00375123">
        <w:rPr>
          <w:rFonts w:ascii="Times New Roman" w:eastAsia="宋体" w:hAnsi="Times New Roman" w:cs="Times New Roman"/>
          <w:kern w:val="0"/>
          <w:sz w:val="24"/>
          <w:szCs w:val="28"/>
        </w:rPr>
        <w:t>这种断句使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全章在词性、词义、逻辑上相连贯，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也更好地表达了高亨先生之意。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但无论是“当其无有，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抑或是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当其无、有，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A7B3F">
        <w:rPr>
          <w:rFonts w:ascii="Times New Roman" w:eastAsia="宋体" w:hAnsi="Times New Roman" w:cs="Times New Roman"/>
          <w:kern w:val="0"/>
          <w:sz w:val="24"/>
          <w:szCs w:val="28"/>
        </w:rPr>
        <w:t>，这两种不同却相似的断句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，常常遭受一些支持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当其无，有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的学者，如刘笑敢老师的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批判</w:t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按毕沅的读法则句子无谓语动词，不完整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5"/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之所以会产生这样的反对意见，是因为多数学者仍然认为</w:t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这一章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中，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老子所要表述的是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A7B3F">
        <w:rPr>
          <w:rFonts w:ascii="Times New Roman" w:eastAsia="宋体" w:hAnsi="Times New Roman" w:cs="Times New Roman"/>
          <w:kern w:val="0"/>
          <w:sz w:val="24"/>
          <w:szCs w:val="28"/>
        </w:rPr>
        <w:t>之用的思想</w:t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7F093E">
        <w:rPr>
          <w:rFonts w:ascii="Times New Roman" w:eastAsia="宋体" w:hAnsi="Times New Roman" w:cs="Times New Roman"/>
          <w:kern w:val="0"/>
          <w:sz w:val="24"/>
          <w:szCs w:val="28"/>
        </w:rPr>
        <w:t>这种预设可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追溯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至河上公本将此章题为</w:t>
      </w:r>
      <w:r w:rsidR="001A1401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，顾名思义，河上公就认为此章的核心讲的是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6"/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事实上，以这种预设去解读《老子》文本是不可取的，若此章讲的是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，那如何解释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有之利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呢？而所谓脱去谓词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，使得句式不完整的说法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，若引证简帛则会发现，汉简本、帛书甲乙本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在“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后</w:t>
      </w:r>
      <w:r w:rsidR="00CA7B3F">
        <w:rPr>
          <w:rFonts w:ascii="Times New Roman" w:eastAsia="宋体" w:hAnsi="Times New Roman" w:cs="Times New Roman" w:hint="eastAsia"/>
          <w:kern w:val="0"/>
          <w:sz w:val="24"/>
          <w:szCs w:val="28"/>
        </w:rPr>
        <w:t>均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助判断，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自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成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一体，所以此章的核心并不是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，而是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，老子是利用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有无相生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的道理去解释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的原因。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</w:p>
    <w:p w:rsidR="00D735D2" w:rsidRPr="00FA0CB6" w:rsidRDefault="00CA7B3F" w:rsidP="00FA0CB6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王弼或许早已发现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以“当其无，有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X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之用”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句读此章，所造成的前后文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的矛盾，但他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仍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一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往如前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160379" w:rsidRPr="00160379">
        <w:rPr>
          <w:rFonts w:ascii="Times New Roman" w:eastAsia="宋体" w:hAnsi="Times New Roman" w:cs="Times New Roman" w:hint="eastAsia"/>
          <w:kern w:val="0"/>
          <w:sz w:val="24"/>
          <w:szCs w:val="28"/>
        </w:rPr>
        <w:t>暴力将此章整合为“有生于无”逻辑结构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。王弼首先肯定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的决定作用，认为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木、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埴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、壁所以成三者，而皆以无用也</w:t>
      </w:r>
      <w:r w:rsidR="00D67A97">
        <w:rPr>
          <w:rFonts w:ascii="Times New Roman" w:eastAsia="宋体" w:hAnsi="Times New Roman" w:cs="Times New Roman"/>
          <w:kern w:val="0"/>
          <w:sz w:val="24"/>
          <w:szCs w:val="28"/>
        </w:rPr>
        <w:t>”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如果说这样理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lastRenderedPageBreak/>
        <w:t>解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尚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其句读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依据</w:t>
      </w:r>
      <w:r w:rsidR="000E6A7D">
        <w:rPr>
          <w:rFonts w:ascii="Times New Roman" w:eastAsia="宋体" w:hAnsi="Times New Roman" w:cs="Times New Roman" w:hint="eastAsia"/>
          <w:kern w:val="0"/>
          <w:sz w:val="24"/>
          <w:szCs w:val="28"/>
        </w:rPr>
        <w:t>可言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，那么王弼还认为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无能受物之故，故能以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寡统众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，正如其在《周易略例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·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明彖》中所表述的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夫众不能治众，治众者至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寡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”，“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夫少者，多之所贵也；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寡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者，众之所宗也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690952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7"/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并进一步将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有之以为利，无之以为用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这样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69388B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对等</w:t>
      </w:r>
      <w:r w:rsidR="007F093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命题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，认为是在以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寡统众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的预设下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“言无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的对等关系也变成了“有之以为利，皆赖无以为用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。仅</w:t>
      </w:r>
      <w:proofErr w:type="gramStart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一</w:t>
      </w:r>
      <w:proofErr w:type="gramEnd"/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“赖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字，便使得老子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原意中“有无相生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的对等关系，变成了“有生于无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“有赖与无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的从属关系；使得此章中明显地以“有无相生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解释“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为核心，变成了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无用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8"/>
        </w:rPr>
        <w:t>为核心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解释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有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8"/>
        </w:rPr>
        <w:t>，而在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话语转变中起</w:t>
      </w:r>
      <w:r w:rsidR="00BE381D">
        <w:rPr>
          <w:rFonts w:ascii="Times New Roman" w:eastAsia="宋体" w:hAnsi="Times New Roman" w:cs="Times New Roman" w:hint="eastAsia"/>
          <w:kern w:val="0"/>
          <w:sz w:val="24"/>
          <w:szCs w:val="28"/>
        </w:rPr>
        <w:t>整合原文逻辑结构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赖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，确是毫无文本依据的，是王弼</w:t>
      </w:r>
      <w:proofErr w:type="gramStart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妄</w:t>
      </w:r>
      <w:proofErr w:type="gramEnd"/>
      <w:r w:rsidR="00D735D2" w:rsidRPr="00807F8E">
        <w:rPr>
          <w:rFonts w:ascii="Times New Roman" w:eastAsia="宋体" w:hAnsi="Times New Roman" w:cs="Times New Roman"/>
          <w:kern w:val="0"/>
          <w:sz w:val="24"/>
          <w:szCs w:val="28"/>
        </w:rPr>
        <w:t>加之语。</w:t>
      </w:r>
    </w:p>
    <w:p w:rsidR="00D735D2" w:rsidRPr="00F211E2" w:rsidRDefault="009141E6" w:rsidP="009141E6">
      <w:pPr>
        <w:pStyle w:val="1"/>
        <w:jc w:val="center"/>
        <w:rPr>
          <w:rFonts w:ascii="黑体" w:eastAsia="黑体" w:hAnsi="黑体"/>
          <w:b w:val="0"/>
          <w:sz w:val="30"/>
          <w:szCs w:val="30"/>
        </w:rPr>
      </w:pPr>
      <w:bookmarkStart w:id="4" w:name="_Toc7502259"/>
      <w:r w:rsidRPr="009141E6">
        <w:rPr>
          <w:rFonts w:ascii="黑体" w:eastAsia="黑体" w:hAnsi="黑体" w:hint="eastAsia"/>
          <w:b w:val="0"/>
          <w:sz w:val="30"/>
          <w:szCs w:val="30"/>
        </w:rPr>
        <w:t>五、</w:t>
      </w:r>
      <w:r w:rsidR="00FA0CB6">
        <w:rPr>
          <w:rFonts w:ascii="黑体" w:eastAsia="黑体" w:hAnsi="黑体" w:hint="eastAsia"/>
          <w:b w:val="0"/>
          <w:sz w:val="30"/>
          <w:szCs w:val="30"/>
        </w:rPr>
        <w:t>诠释中的改造</w:t>
      </w:r>
      <w:r w:rsidR="00D735D2" w:rsidRPr="00F211E2">
        <w:rPr>
          <w:rFonts w:ascii="黑体" w:eastAsia="黑体" w:hAnsi="黑体" w:hint="eastAsia"/>
          <w:b w:val="0"/>
          <w:sz w:val="30"/>
          <w:szCs w:val="30"/>
        </w:rPr>
        <w:t>：</w:t>
      </w:r>
      <w:r w:rsidR="00A95B54">
        <w:rPr>
          <w:rFonts w:ascii="黑体" w:eastAsia="黑体" w:hAnsi="黑体" w:hint="eastAsia"/>
          <w:b w:val="0"/>
          <w:sz w:val="30"/>
          <w:szCs w:val="30"/>
        </w:rPr>
        <w:t>视域融合</w:t>
      </w:r>
      <w:r w:rsidR="00D735D2" w:rsidRPr="00F211E2">
        <w:rPr>
          <w:rFonts w:ascii="黑体" w:eastAsia="黑体" w:hAnsi="黑体" w:hint="eastAsia"/>
          <w:b w:val="0"/>
          <w:sz w:val="30"/>
          <w:szCs w:val="30"/>
        </w:rPr>
        <w:t>下的</w:t>
      </w:r>
      <w:proofErr w:type="gramStart"/>
      <w:r w:rsidR="00D735D2" w:rsidRPr="00F211E2">
        <w:rPr>
          <w:rFonts w:ascii="黑体" w:eastAsia="黑体" w:hAnsi="黑体" w:hint="eastAsia"/>
          <w:b w:val="0"/>
          <w:sz w:val="30"/>
          <w:szCs w:val="30"/>
        </w:rPr>
        <w:t>王弼注老</w:t>
      </w:r>
      <w:r w:rsidR="00FA0CB6">
        <w:rPr>
          <w:rFonts w:ascii="黑体" w:eastAsia="黑体" w:hAnsi="黑体" w:hint="eastAsia"/>
          <w:b w:val="0"/>
          <w:sz w:val="30"/>
          <w:szCs w:val="30"/>
        </w:rPr>
        <w:t>研究</w:t>
      </w:r>
      <w:bookmarkStart w:id="5" w:name="_GoBack"/>
      <w:bookmarkEnd w:id="4"/>
      <w:bookmarkEnd w:id="5"/>
      <w:proofErr w:type="gramEnd"/>
    </w:p>
    <w:p w:rsidR="00FA0CB6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无论是第一章中，王</w:t>
      </w:r>
      <w:r w:rsidR="00FA0CB6">
        <w:rPr>
          <w:rFonts w:ascii="Times New Roman" w:eastAsia="宋体" w:hAnsi="Times New Roman" w:cs="Times New Roman" w:hint="eastAsia"/>
          <w:kern w:val="0"/>
          <w:sz w:val="24"/>
          <w:szCs w:val="28"/>
        </w:rPr>
        <w:t>弼将“有名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“无名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，诠释为“凡有生于无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的生成论命题；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还是第十四、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二十一章中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的“惚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“恍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诠释为“道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以“无形不系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始生万物的命题；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抑或是第十一章中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之为“利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用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以解释“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X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之用也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，诠释为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有之以为利，皆赖无以为用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无用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命</w:t>
      </w:r>
      <w:r w:rsidR="00CF3C72">
        <w:rPr>
          <w:rFonts w:ascii="Times New Roman" w:eastAsia="宋体" w:hAnsi="Times New Roman" w:cs="Times New Roman"/>
          <w:kern w:val="0"/>
          <w:sz w:val="24"/>
          <w:szCs w:val="28"/>
        </w:rPr>
        <w:t>题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三者本质上都表现了王弼将老子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有无相生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的思想结构，改造为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有生于无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的思想结构，并通过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无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去架构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道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被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强为之名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前的本然状态，企图通过整合老子的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道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01F6B">
        <w:rPr>
          <w:rFonts w:ascii="Times New Roman" w:eastAsia="宋体" w:hAnsi="Times New Roman" w:cs="Times New Roman"/>
          <w:kern w:val="0"/>
          <w:sz w:val="24"/>
          <w:szCs w:val="28"/>
        </w:rPr>
        <w:t>论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，实现其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“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以无为本</w:t>
      </w:r>
      <w:r w:rsidR="008A29C4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</w:rPr>
        <w:t>的理论目的。</w:t>
      </w:r>
    </w:p>
    <w:p w:rsidR="007D363D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但需要说明的</w:t>
      </w:r>
      <w:r w:rsidR="00CF3C72">
        <w:rPr>
          <w:rFonts w:ascii="Times New Roman" w:eastAsia="宋体" w:hAnsi="Times New Roman" w:cs="Times New Roman" w:hint="eastAsia"/>
          <w:kern w:val="0"/>
          <w:sz w:val="24"/>
          <w:szCs w:val="28"/>
        </w:rPr>
        <w:t>是，本文的目的既非</w:t>
      </w:r>
      <w:r w:rsidR="00AD6A15">
        <w:rPr>
          <w:rFonts w:ascii="Times New Roman" w:eastAsia="宋体" w:hAnsi="Times New Roman" w:cs="Times New Roman" w:hint="eastAsia"/>
          <w:kern w:val="0"/>
          <w:sz w:val="24"/>
          <w:szCs w:val="28"/>
        </w:rPr>
        <w:t>简单地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证明</w:t>
      </w:r>
      <w:r w:rsidR="007E7DCF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王弼的改造曲解了老子的思想，也非通过对简帛的讨论，否定王弼本《老子》的文本价值或思想价值，而是从历史的、语言的角度</w:t>
      </w:r>
      <w:r w:rsidR="00AD6A15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反思传统哲学史研究下</w:t>
      </w:r>
      <w:r w:rsidR="00AD6A15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王弼与老子思想分野不清的问题；</w:t>
      </w:r>
      <w:proofErr w:type="gramStart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反思近</w:t>
      </w:r>
      <w:proofErr w:type="gramEnd"/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现代研究中</w:t>
      </w:r>
      <w:r w:rsidR="00AD6A15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将王弼所诠释的老子形象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，简单地与先秦老子重合的现象；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反思在“有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问题上</w:t>
      </w:r>
      <w:r w:rsidR="00AD6A15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被忽视的王弼诠释中的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创造性因素，或将王弼的“有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7F093E">
        <w:rPr>
          <w:rFonts w:ascii="Times New Roman" w:eastAsia="宋体" w:hAnsi="Times New Roman" w:cs="Times New Roman" w:hint="eastAsia"/>
          <w:kern w:val="0"/>
          <w:sz w:val="24"/>
          <w:szCs w:val="28"/>
        </w:rPr>
        <w:t>仅</w:t>
      </w:r>
      <w:r w:rsidR="00FA0CB6">
        <w:rPr>
          <w:rFonts w:ascii="Times New Roman" w:eastAsia="宋体" w:hAnsi="Times New Roman" w:cs="Times New Roman" w:hint="eastAsia"/>
          <w:kern w:val="0"/>
          <w:sz w:val="24"/>
          <w:szCs w:val="28"/>
        </w:rPr>
        <w:t>认为是老子“有</w:t>
      </w:r>
      <w:r w:rsidR="00DB368D">
        <w:rPr>
          <w:rFonts w:ascii="Times New Roman" w:eastAsia="宋体" w:hAnsi="Times New Roman" w:cs="Times New Roman" w:hint="eastAsia"/>
          <w:kern w:val="0"/>
          <w:sz w:val="24"/>
          <w:szCs w:val="28"/>
        </w:rPr>
        <w:t>”“</w:t>
      </w:r>
      <w:r w:rsidR="00FA0CB6">
        <w:rPr>
          <w:rFonts w:ascii="Times New Roman" w:eastAsia="宋体" w:hAnsi="Times New Roman" w:cs="Times New Roman" w:hint="eastAsia"/>
          <w:kern w:val="0"/>
          <w:sz w:val="24"/>
          <w:szCs w:val="28"/>
        </w:rPr>
        <w:t>无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FA0CB6">
        <w:rPr>
          <w:rFonts w:ascii="Times New Roman" w:eastAsia="宋体" w:hAnsi="Times New Roman" w:cs="Times New Roman" w:hint="eastAsia"/>
          <w:kern w:val="0"/>
          <w:sz w:val="24"/>
          <w:szCs w:val="28"/>
        </w:rPr>
        <w:t>思想的发微</w:t>
      </w:r>
      <w:r w:rsidR="007D363D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:rsidR="00D735D2" w:rsidRPr="00807F8E" w:rsidRDefault="00D735D2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理解王弼《老子注》中的思想，需要认识到王弼与《老子》的相遇，并不是在一种静态的、非时间的范畴中进行的，就其诠释行为本身而言，原本就是历史的。王弼的诠释不是在历史和时间之外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仍能产生意义的孤立实体，而是在遭遇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世界的过程中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8"/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与顺应历史上延传下来的思想</w:t>
      </w:r>
      <w:r w:rsidRPr="00807F8E">
        <w:rPr>
          <w:rFonts w:ascii="Times New Roman" w:eastAsia="宋体" w:hAnsi="Times New Roman" w:cs="Times New Roman"/>
          <w:kern w:val="0"/>
          <w:sz w:val="24"/>
          <w:szCs w:val="28"/>
          <w:vertAlign w:val="superscript"/>
        </w:rPr>
        <w:footnoteReference w:id="59"/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下形成的。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这意味着，他始终将其置身于对传统的理解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观察世界的方式中。王弼依据其当下，来理解他所要言说的文本，换言之，他的诠释包含着对其当下的应用，他必须要清楚的说出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56439F">
        <w:rPr>
          <w:rFonts w:ascii="Times New Roman" w:eastAsia="宋体" w:hAnsi="Times New Roman" w:cs="Times New Roman" w:hint="eastAsia"/>
          <w:kern w:val="0"/>
          <w:sz w:val="24"/>
          <w:szCs w:val="28"/>
        </w:rPr>
        <w:t>他需要诠释的文本在其当下的意义，非如此，他的诠释就是无生命力的。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如是，诠释便要求作为诠释者的王弼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跨越他的视域和古老文本视域间的历史间距，其诠释行为的本质就是沟通历史间距。</w:t>
      </w:r>
    </w:p>
    <w:p w:rsidR="00D735D2" w:rsidRPr="00807F8E" w:rsidRDefault="00B73496" w:rsidP="00807F8E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这种沟通历史间距的行为，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又是语言性的，作为诠释者的王弼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与被诠释者的老子间的关系，是一种苏格拉底对话的关系，是作为诠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释者的王弼质询老子，并在提问、回答间，辨证地推进着所要言说的主题。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企图理解两位思想家的对话，不能仅仅停留于王弼语言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使用技巧的巧妙，不能仅仅将王弼视为一位巧匠去雕琢他的《老子注》。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虽然本文在分析上界定了王弼使用的多种技巧，但那仅</w:t>
      </w:r>
      <w:r w:rsidR="002A77B4">
        <w:rPr>
          <w:rFonts w:ascii="Times New Roman" w:eastAsia="宋体" w:hAnsi="Times New Roman" w:cs="Times New Roman" w:hint="eastAsia"/>
          <w:kern w:val="0"/>
          <w:sz w:val="24"/>
          <w:szCs w:val="28"/>
        </w:rPr>
        <w:t>是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为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爬上在高处对话的两位思想家的“梯子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，当籍由语言的分析而</w:t>
      </w:r>
      <w:r w:rsidR="0097010B">
        <w:rPr>
          <w:rFonts w:ascii="Times New Roman" w:eastAsia="宋体" w:hAnsi="Times New Roman" w:cs="Times New Roman" w:hint="eastAsia"/>
          <w:kern w:val="0"/>
          <w:sz w:val="24"/>
          <w:szCs w:val="28"/>
        </w:rPr>
        <w:t>介入对话后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，撤去“梯子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D735D2"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又有何坏处。</w:t>
      </w:r>
    </w:p>
    <w:p w:rsidR="00D735D2" w:rsidRPr="00986EFF" w:rsidRDefault="00D735D2" w:rsidP="00986EFF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王弼</w:t>
      </w:r>
      <w:r w:rsidR="00055D62">
        <w:rPr>
          <w:rFonts w:ascii="Times New Roman" w:eastAsia="宋体" w:hAnsi="Times New Roman" w:cs="Times New Roman" w:hint="eastAsia"/>
          <w:kern w:val="0"/>
          <w:sz w:val="24"/>
          <w:szCs w:val="28"/>
        </w:rPr>
        <w:t>的诠释，是同老子的一次历史的对话</w:t>
      </w:r>
      <w:r w:rsidR="002A77B4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A77747">
        <w:rPr>
          <w:rFonts w:ascii="Times New Roman" w:eastAsia="宋体" w:hAnsi="Times New Roman" w:cs="Times New Roman" w:hint="eastAsia"/>
          <w:kern w:val="0"/>
          <w:sz w:val="24"/>
          <w:szCs w:val="28"/>
        </w:rPr>
        <w:t>他的</w:t>
      </w:r>
      <w:r w:rsidR="002A77B4">
        <w:rPr>
          <w:rFonts w:ascii="Times New Roman" w:eastAsia="宋体" w:hAnsi="Times New Roman" w:cs="Times New Roman" w:hint="eastAsia"/>
          <w:kern w:val="0"/>
          <w:sz w:val="24"/>
          <w:szCs w:val="28"/>
        </w:rPr>
        <w:t>诠释</w:t>
      </w:r>
      <w:r w:rsidR="00B73496">
        <w:rPr>
          <w:rFonts w:ascii="Times New Roman" w:eastAsia="宋体" w:hAnsi="Times New Roman" w:cs="Times New Roman" w:hint="eastAsia"/>
          <w:kern w:val="0"/>
          <w:sz w:val="24"/>
          <w:szCs w:val="28"/>
        </w:rPr>
        <w:t>行为，绝不是一种蛮横的抓取、一种对于文本的“掠夺</w:t>
      </w:r>
      <w:r w:rsidR="00D67A97">
        <w:rPr>
          <w:rFonts w:ascii="Times New Roman" w:eastAsia="宋体" w:hAnsi="Times New Roman" w:cs="Times New Roman" w:hint="eastAsia"/>
          <w:kern w:val="0"/>
          <w:sz w:val="24"/>
          <w:szCs w:val="28"/>
        </w:rPr>
        <w:t>”</w:t>
      </w:r>
      <w:r w:rsidR="00B73496">
        <w:rPr>
          <w:rFonts w:ascii="Times New Roman" w:eastAsia="宋体" w:hAnsi="Times New Roman" w:cs="Times New Roman" w:hint="eastAsia"/>
          <w:kern w:val="0"/>
          <w:sz w:val="24"/>
          <w:szCs w:val="28"/>
        </w:rPr>
        <w:t>，而是一种友好的结合，这种结合的核心</w:t>
      </w:r>
      <w:r w:rsidR="0056439F">
        <w:rPr>
          <w:rFonts w:ascii="Times New Roman" w:eastAsia="宋体" w:hAnsi="Times New Roman" w:cs="Times New Roman" w:hint="eastAsia"/>
          <w:kern w:val="0"/>
          <w:sz w:val="24"/>
          <w:szCs w:val="28"/>
        </w:rPr>
        <w:t>便是视域的融合。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作为诠释者的王弼视域中的某些因素</w:t>
      </w:r>
      <w:r w:rsidR="00A7774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被文本所否定，其他则得到了证明；通过文本所表现的老子视域中的某些因素</w:t>
      </w:r>
      <w:r w:rsidR="00A77747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被弱化取消，而另一</w:t>
      </w:r>
      <w:r w:rsidR="00537565">
        <w:rPr>
          <w:rFonts w:ascii="Times New Roman" w:eastAsia="宋体" w:hAnsi="Times New Roman" w:cs="Times New Roman" w:hint="eastAsia"/>
          <w:kern w:val="0"/>
          <w:sz w:val="24"/>
          <w:szCs w:val="28"/>
        </w:rPr>
        <w:t>些则被强化改造。在这种意义上，王弼的诠释是一种对文本意义的</w:t>
      </w:r>
      <w:r w:rsidR="00EC4662">
        <w:rPr>
          <w:rFonts w:ascii="Times New Roman" w:eastAsia="宋体" w:hAnsi="Times New Roman" w:cs="Times New Roman" w:hint="eastAsia"/>
          <w:kern w:val="0"/>
          <w:sz w:val="24"/>
          <w:szCs w:val="28"/>
        </w:rPr>
        <w:t>新的开拓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，作为被诠释的《老子》，其意义总是不整全和明确的，它的意义是始终在过去和现在的诠释中发生着的。而在新</w:t>
      </w:r>
      <w:r w:rsidR="00B73496">
        <w:rPr>
          <w:rFonts w:ascii="Times New Roman" w:eastAsia="宋体" w:hAnsi="Times New Roman" w:cs="Times New Roman" w:hint="eastAsia"/>
          <w:kern w:val="0"/>
          <w:sz w:val="24"/>
          <w:szCs w:val="28"/>
        </w:rPr>
        <w:t>近</w:t>
      </w:r>
      <w:r w:rsidRPr="00807F8E">
        <w:rPr>
          <w:rFonts w:ascii="Times New Roman" w:eastAsia="宋体" w:hAnsi="Times New Roman" w:cs="Times New Roman" w:hint="eastAsia"/>
          <w:kern w:val="0"/>
          <w:sz w:val="24"/>
          <w:szCs w:val="28"/>
        </w:rPr>
        <w:t>发现的简帛《老子》的基础上，重新审视老子的思想，厘清在历史中的、对话中的王弼与老子的思想分野，对于理解道家哲学及其发展历程，具有重要的学术意义。</w:t>
      </w:r>
    </w:p>
    <w:p w:rsidR="00D735D2" w:rsidRDefault="00D735D2" w:rsidP="00D735D2">
      <w:pPr>
        <w:pStyle w:val="1"/>
        <w:rPr>
          <w:rFonts w:ascii="Times New Roman" w:eastAsia="黑体" w:hAnsi="Times New Roman" w:cs="Times New Roman"/>
          <w:b w:val="0"/>
          <w:bCs w:val="0"/>
          <w:kern w:val="2"/>
          <w:sz w:val="24"/>
          <w:szCs w:val="24"/>
        </w:rPr>
      </w:pPr>
      <w:bookmarkStart w:id="6" w:name="_Toc7502260"/>
      <w:r w:rsidRPr="00D32422">
        <w:rPr>
          <w:rFonts w:ascii="Times New Roman" w:eastAsia="黑体" w:hAnsi="Times New Roman" w:cs="Times New Roman" w:hint="eastAsia"/>
          <w:b w:val="0"/>
          <w:bCs w:val="0"/>
          <w:kern w:val="2"/>
          <w:sz w:val="24"/>
          <w:szCs w:val="24"/>
        </w:rPr>
        <w:lastRenderedPageBreak/>
        <w:t>参考文献：</w:t>
      </w:r>
      <w:bookmarkEnd w:id="6"/>
    </w:p>
    <w:p w:rsidR="00DE7203" w:rsidRPr="00DE7203" w:rsidRDefault="00DE7203" w:rsidP="00DE7203">
      <w:pPr>
        <w:rPr>
          <w:rFonts w:ascii="仿宋" w:eastAsia="仿宋" w:hAnsi="仿宋" w:cs="黑体"/>
          <w:b/>
          <w:sz w:val="24"/>
          <w:szCs w:val="21"/>
        </w:rPr>
      </w:pPr>
      <w:r w:rsidRPr="00DE7203">
        <w:rPr>
          <w:rFonts w:ascii="仿宋" w:eastAsia="仿宋" w:hAnsi="仿宋" w:cs="黑体" w:hint="eastAsia"/>
          <w:b/>
          <w:sz w:val="24"/>
          <w:szCs w:val="21"/>
        </w:rPr>
        <w:t>古籍</w:t>
      </w:r>
      <w:r w:rsidR="00FD263E">
        <w:rPr>
          <w:rFonts w:ascii="仿宋" w:eastAsia="仿宋" w:hAnsi="仿宋" w:cs="黑体" w:hint="eastAsia"/>
          <w:b/>
          <w:sz w:val="24"/>
          <w:szCs w:val="21"/>
        </w:rPr>
        <w:t>（含出土文献</w:t>
      </w:r>
      <w:r w:rsidR="00FD263E">
        <w:rPr>
          <w:rFonts w:ascii="仿宋" w:eastAsia="仿宋" w:hAnsi="仿宋" w:cs="黑体"/>
          <w:b/>
          <w:sz w:val="24"/>
          <w:szCs w:val="21"/>
        </w:rPr>
        <w:t>）</w:t>
      </w:r>
      <w:r w:rsidRPr="00DE7203">
        <w:rPr>
          <w:rFonts w:ascii="仿宋" w:eastAsia="仿宋" w:hAnsi="仿宋" w:cs="黑体" w:hint="eastAsia"/>
          <w:b/>
          <w:sz w:val="24"/>
          <w:szCs w:val="21"/>
        </w:rPr>
        <w:t>：</w:t>
      </w:r>
    </w:p>
    <w:p w:rsidR="00D735D2" w:rsidRDefault="00D735D2" w:rsidP="00D735D2">
      <w:pPr>
        <w:numPr>
          <w:ilvl w:val="0"/>
          <w:numId w:val="3"/>
        </w:numPr>
        <w:spacing w:line="360" w:lineRule="auto"/>
        <w:ind w:left="0" w:firstLine="0"/>
        <w:rPr>
          <w:rFonts w:ascii="宋体" w:eastAsia="宋体" w:hAnsi="宋体"/>
        </w:rPr>
      </w:pPr>
      <w:r w:rsidRPr="007E4F62">
        <w:rPr>
          <w:rFonts w:ascii="宋体" w:eastAsia="宋体" w:hAnsi="宋体" w:hint="eastAsia"/>
        </w:rPr>
        <w:t>【魏】王弼.《老子道德经注》.楼宇烈</w:t>
      </w:r>
      <w:r>
        <w:rPr>
          <w:rFonts w:ascii="宋体" w:eastAsia="宋体" w:hAnsi="宋体" w:hint="eastAsia"/>
        </w:rPr>
        <w:t xml:space="preserve"> </w:t>
      </w:r>
      <w:r w:rsidRPr="007E4F62">
        <w:rPr>
          <w:rFonts w:ascii="宋体" w:eastAsia="宋体" w:hAnsi="宋体" w:hint="eastAsia"/>
        </w:rPr>
        <w:t>校释.北京：中华书局.</w:t>
      </w:r>
      <w:r w:rsidRPr="007E4F62">
        <w:rPr>
          <w:rFonts w:ascii="宋体" w:eastAsia="宋体" w:hAnsi="宋体"/>
        </w:rPr>
        <w:t>2011</w:t>
      </w:r>
    </w:p>
    <w:p w:rsidR="00D735D2" w:rsidRDefault="00D735D2" w:rsidP="00D735D2">
      <w:pPr>
        <w:numPr>
          <w:ilvl w:val="0"/>
          <w:numId w:val="3"/>
        </w:numPr>
        <w:spacing w:line="360" w:lineRule="auto"/>
        <w:ind w:left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河上公.《老子道德经河上公章句》.</w:t>
      </w:r>
      <w:proofErr w:type="gramStart"/>
      <w:r>
        <w:rPr>
          <w:rFonts w:ascii="宋体" w:eastAsia="宋体" w:hAnsi="宋体" w:hint="eastAsia"/>
        </w:rPr>
        <w:t>王卡</w:t>
      </w:r>
      <w:proofErr w:type="gramEnd"/>
      <w:r w:rsidR="00012DCE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点校.北京：中华书局</w:t>
      </w:r>
      <w:r>
        <w:rPr>
          <w:rFonts w:ascii="宋体" w:eastAsia="宋体" w:hAnsi="宋体"/>
        </w:rPr>
        <w:t>.1993</w:t>
      </w:r>
    </w:p>
    <w:p w:rsidR="00D735D2" w:rsidRDefault="00D735D2" w:rsidP="00D735D2">
      <w:pPr>
        <w:numPr>
          <w:ilvl w:val="0"/>
          <w:numId w:val="3"/>
        </w:numPr>
        <w:spacing w:line="360" w:lineRule="auto"/>
        <w:ind w:left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【魏】王弼.《周易注校释》.楼宇烈 校释.北京：中华书局.</w:t>
      </w:r>
      <w:r>
        <w:rPr>
          <w:rFonts w:ascii="宋体" w:eastAsia="宋体" w:hAnsi="宋体"/>
        </w:rPr>
        <w:t>2012</w:t>
      </w:r>
    </w:p>
    <w:p w:rsidR="00DE7203" w:rsidRDefault="00D735D2" w:rsidP="00DE7203">
      <w:pPr>
        <w:numPr>
          <w:ilvl w:val="0"/>
          <w:numId w:val="3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【晋】郭象 注；</w:t>
      </w:r>
      <w:proofErr w:type="gramStart"/>
      <w:r>
        <w:rPr>
          <w:rFonts w:ascii="宋体" w:eastAsia="宋体" w:hAnsi="宋体" w:hint="eastAsia"/>
        </w:rPr>
        <w:t>【唐】成玄英</w:t>
      </w:r>
      <w:proofErr w:type="gramEnd"/>
      <w:r>
        <w:rPr>
          <w:rFonts w:ascii="宋体" w:eastAsia="宋体" w:hAnsi="宋体" w:hint="eastAsia"/>
        </w:rPr>
        <w:t xml:space="preserve"> 疏.《庄子注疏》.曹</w:t>
      </w:r>
      <w:proofErr w:type="gramStart"/>
      <w:r>
        <w:rPr>
          <w:rFonts w:ascii="宋体" w:eastAsia="宋体" w:hAnsi="宋体" w:hint="eastAsia"/>
        </w:rPr>
        <w:t>础</w:t>
      </w:r>
      <w:proofErr w:type="gramEnd"/>
      <w:r>
        <w:rPr>
          <w:rFonts w:ascii="宋体" w:eastAsia="宋体" w:hAnsi="宋体" w:hint="eastAsia"/>
        </w:rPr>
        <w:t>基 黄兰发 整理.北京：中华</w:t>
      </w:r>
      <w:r w:rsidR="00807F8E">
        <w:rPr>
          <w:rFonts w:ascii="宋体" w:eastAsia="宋体" w:hAnsi="宋体" w:hint="eastAsia"/>
        </w:rPr>
        <w:t xml:space="preserve"> </w:t>
      </w:r>
      <w:r w:rsidR="00807F8E">
        <w:rPr>
          <w:rFonts w:ascii="宋体" w:eastAsia="宋体" w:hAnsi="宋体"/>
        </w:rPr>
        <w:t xml:space="preserve">          </w:t>
      </w:r>
      <w:r>
        <w:rPr>
          <w:rFonts w:ascii="宋体" w:eastAsia="宋体" w:hAnsi="宋体" w:hint="eastAsia"/>
        </w:rPr>
        <w:t>书局.2011</w:t>
      </w:r>
    </w:p>
    <w:p w:rsidR="00FD263E" w:rsidRDefault="00FD263E" w:rsidP="00FD263E">
      <w:pPr>
        <w:numPr>
          <w:ilvl w:val="0"/>
          <w:numId w:val="3"/>
        </w:numPr>
        <w:spacing w:line="360" w:lineRule="auto"/>
        <w:ind w:left="840" w:hangingChars="400" w:hanging="840"/>
        <w:rPr>
          <w:rFonts w:ascii="宋体" w:eastAsia="宋体" w:hAnsi="宋体"/>
        </w:rPr>
      </w:pPr>
      <w:proofErr w:type="gramStart"/>
      <w:r w:rsidRPr="00FD263E">
        <w:rPr>
          <w:rFonts w:ascii="宋体" w:eastAsia="宋体" w:hAnsi="宋体" w:hint="eastAsia"/>
        </w:rPr>
        <w:t>荆</w:t>
      </w:r>
      <w:proofErr w:type="gramEnd"/>
      <w:r w:rsidRPr="00FD263E">
        <w:rPr>
          <w:rFonts w:ascii="宋体" w:eastAsia="宋体" w:hAnsi="宋体" w:hint="eastAsia"/>
        </w:rPr>
        <w:t>门市博物馆</w:t>
      </w:r>
      <w:r w:rsidRPr="00FD263E">
        <w:rPr>
          <w:rFonts w:ascii="宋体" w:eastAsia="宋体" w:hAnsi="宋体"/>
        </w:rPr>
        <w:t>.《郭店楚墓竹简》.北京：文物出版社.1998</w:t>
      </w:r>
    </w:p>
    <w:p w:rsidR="00FD263E" w:rsidRPr="00FD263E" w:rsidRDefault="00FD263E" w:rsidP="000E278A">
      <w:pPr>
        <w:numPr>
          <w:ilvl w:val="0"/>
          <w:numId w:val="3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北京大学出土文献研究所.</w:t>
      </w:r>
      <w:r w:rsidRPr="00FD263E">
        <w:rPr>
          <w:rFonts w:ascii="宋体" w:eastAsia="宋体" w:hAnsi="宋体" w:hint="eastAsia"/>
        </w:rPr>
        <w:t>北京大学藏西汉竹书</w:t>
      </w:r>
      <w:r>
        <w:rPr>
          <w:rFonts w:ascii="宋体" w:eastAsia="宋体" w:hAnsi="宋体" w:hint="eastAsia"/>
        </w:rPr>
        <w:t>.北京：上海古籍出版社.</w:t>
      </w:r>
      <w:r>
        <w:rPr>
          <w:rFonts w:ascii="宋体" w:eastAsia="宋体" w:hAnsi="宋体"/>
        </w:rPr>
        <w:t>2012</w:t>
      </w:r>
    </w:p>
    <w:p w:rsidR="00DE7203" w:rsidRPr="00DE7203" w:rsidRDefault="00DE7203" w:rsidP="000E278A">
      <w:pPr>
        <w:spacing w:line="360" w:lineRule="auto"/>
        <w:ind w:left="840"/>
        <w:rPr>
          <w:rFonts w:ascii="宋体" w:eastAsia="宋体" w:hAnsi="宋体"/>
        </w:rPr>
      </w:pPr>
    </w:p>
    <w:p w:rsidR="000E278A" w:rsidRPr="00DE7203" w:rsidRDefault="00DE7203" w:rsidP="00DE7203">
      <w:pPr>
        <w:rPr>
          <w:rFonts w:ascii="仿宋" w:eastAsia="仿宋" w:hAnsi="仿宋"/>
          <w:b/>
          <w:szCs w:val="21"/>
        </w:rPr>
      </w:pPr>
      <w:r w:rsidRPr="00DE7203">
        <w:rPr>
          <w:rFonts w:ascii="仿宋" w:eastAsia="仿宋" w:hAnsi="仿宋" w:hint="eastAsia"/>
          <w:b/>
          <w:szCs w:val="21"/>
        </w:rPr>
        <w:t>著</w:t>
      </w:r>
      <w:r w:rsidR="00FD263E">
        <w:rPr>
          <w:rFonts w:ascii="仿宋" w:eastAsia="仿宋" w:hAnsi="仿宋" w:hint="eastAsia"/>
          <w:b/>
          <w:szCs w:val="21"/>
        </w:rPr>
        <w:t>作</w:t>
      </w:r>
      <w:r w:rsidRPr="00DE7203">
        <w:rPr>
          <w:rFonts w:ascii="仿宋" w:eastAsia="仿宋" w:hAnsi="仿宋" w:hint="eastAsia"/>
          <w:b/>
          <w:szCs w:val="21"/>
        </w:rPr>
        <w:t>：</w:t>
      </w:r>
    </w:p>
    <w:p w:rsidR="00D735D2" w:rsidRPr="00D3242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D32422">
        <w:rPr>
          <w:rFonts w:ascii="宋体" w:eastAsia="宋体" w:hAnsi="宋体" w:hint="eastAsia"/>
        </w:rPr>
        <w:t>胡适.《中国哲学史大纲》.北京：中华书局.</w:t>
      </w:r>
      <w:r w:rsidRPr="00D32422">
        <w:rPr>
          <w:rFonts w:ascii="宋体" w:eastAsia="宋体" w:hAnsi="宋体"/>
        </w:rPr>
        <w:t>2015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冯友兰.《中国哲学史新编》.北京：人民出版社.</w:t>
      </w:r>
      <w:r w:rsidRPr="005D3883">
        <w:rPr>
          <w:rFonts w:ascii="宋体" w:eastAsia="宋体" w:hAnsi="宋体"/>
        </w:rPr>
        <w:t>2007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张岱年</w:t>
      </w:r>
      <w:r w:rsidRPr="005D3883">
        <w:rPr>
          <w:rFonts w:ascii="宋体" w:eastAsia="宋体" w:hAnsi="宋体"/>
        </w:rPr>
        <w:t>.</w:t>
      </w:r>
      <w:r w:rsidRPr="005D3883">
        <w:rPr>
          <w:rFonts w:ascii="宋体" w:eastAsia="宋体" w:hAnsi="宋体" w:hint="eastAsia"/>
        </w:rPr>
        <w:t>《中国哲学发微》.太原</w:t>
      </w:r>
      <w:r w:rsidRPr="005D3883">
        <w:rPr>
          <w:rFonts w:ascii="宋体" w:eastAsia="宋体" w:hAnsi="宋体"/>
        </w:rPr>
        <w:t>:山西人民出版社.1981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詹剑峰.《老子其人其书及其道论》.武汉：华中师范大学出版社.</w:t>
      </w:r>
      <w:r w:rsidRPr="005D3883">
        <w:rPr>
          <w:rFonts w:ascii="宋体" w:eastAsia="宋体" w:hAnsi="宋体"/>
        </w:rPr>
        <w:t>2006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陈鼓应.《老子今注今译及评价》.台北</w:t>
      </w:r>
      <w:r w:rsidRPr="005D3883">
        <w:rPr>
          <w:rFonts w:ascii="宋体" w:eastAsia="宋体" w:hAnsi="宋体"/>
        </w:rPr>
        <w:t>:台湾商务印书馆.1978</w:t>
      </w:r>
    </w:p>
    <w:p w:rsidR="00DE54BA" w:rsidRDefault="00DE54BA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马叙伦.《老子校诂》.北京：中华书局.</w:t>
      </w:r>
      <w:r w:rsidRPr="00DE54BA">
        <w:rPr>
          <w:rFonts w:ascii="宋体" w:eastAsia="宋体" w:hAnsi="宋体"/>
        </w:rPr>
        <w:t>1974</w:t>
      </w:r>
    </w:p>
    <w:p w:rsidR="00DE54BA" w:rsidRDefault="00DE54BA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李零.《郭店楚简校读记》（增订本）.北京：北京大学出版社.</w:t>
      </w:r>
      <w:r w:rsidRPr="00DE54BA">
        <w:rPr>
          <w:rFonts w:ascii="宋体" w:eastAsia="宋体" w:hAnsi="宋体"/>
        </w:rPr>
        <w:t>2002</w:t>
      </w:r>
    </w:p>
    <w:p w:rsidR="00DE54BA" w:rsidRDefault="00DE54BA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魏启鹏.</w:t>
      </w:r>
      <w:r w:rsidRPr="00DE54BA">
        <w:rPr>
          <w:rFonts w:ascii="宋体" w:eastAsia="宋体" w:hAnsi="宋体" w:hint="eastAsia"/>
        </w:rPr>
        <w:t>《楚简</w:t>
      </w:r>
      <w:r w:rsidRPr="00DE54BA">
        <w:rPr>
          <w:rFonts w:ascii="宋体" w:eastAsia="宋体" w:hAnsi="宋体"/>
        </w:rPr>
        <w:t>&lt;老子&gt;</w:t>
      </w:r>
      <w:r>
        <w:rPr>
          <w:rFonts w:ascii="宋体" w:eastAsia="宋体" w:hAnsi="宋体"/>
        </w:rPr>
        <w:t>柬释》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台湾：万卷楼图书有限公司</w:t>
      </w:r>
      <w:r>
        <w:rPr>
          <w:rFonts w:ascii="宋体" w:eastAsia="宋体" w:hAnsi="宋体" w:hint="eastAsia"/>
        </w:rPr>
        <w:t>.</w:t>
      </w:r>
      <w:r w:rsidRPr="00DE54BA">
        <w:rPr>
          <w:rFonts w:ascii="宋体" w:eastAsia="宋体" w:hAnsi="宋体"/>
        </w:rPr>
        <w:t>1999</w:t>
      </w:r>
    </w:p>
    <w:p w:rsidR="00DE54BA" w:rsidRDefault="00DE54BA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陈锡勇.《郭店楚简老子论证》.台湾：里仁书局.</w:t>
      </w:r>
      <w:r w:rsidRPr="00DE54BA">
        <w:rPr>
          <w:rFonts w:ascii="宋体" w:eastAsia="宋体" w:hAnsi="宋体"/>
        </w:rPr>
        <w:t>2005</w:t>
      </w:r>
      <w:r>
        <w:rPr>
          <w:rFonts w:ascii="宋体" w:eastAsia="宋体" w:hAnsi="宋体"/>
        </w:rPr>
        <w:t>.</w:t>
      </w:r>
    </w:p>
    <w:p w:rsidR="00DE54BA" w:rsidRDefault="00DE54BA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李若晖.《郭店老子偶札》.《郭店楚简国际学术研讨会论文集》.武汉：湖北人民出版社.</w:t>
      </w:r>
      <w:r w:rsidRPr="00DE54BA">
        <w:rPr>
          <w:rFonts w:ascii="宋体" w:eastAsia="宋体" w:hAnsi="宋体"/>
        </w:rPr>
        <w:t>2000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陈鼓应.《中国哲学创始者——老子新论》.北京：中华书局.2015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廖名春.《郭店楚简老子校释》.北京：清华大学出版社.2003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丁四新.《郭店楚竹书&lt;老子</w:t>
      </w:r>
      <w:r w:rsidRPr="005D3883">
        <w:rPr>
          <w:rFonts w:ascii="宋体" w:eastAsia="宋体" w:hAnsi="宋体"/>
        </w:rPr>
        <w:t>&gt;</w:t>
      </w:r>
      <w:r w:rsidRPr="005D3883">
        <w:rPr>
          <w:rFonts w:ascii="宋体" w:eastAsia="宋体" w:hAnsi="宋体" w:hint="eastAsia"/>
        </w:rPr>
        <w:t>校注》.武汉：武汉大学出版社.2010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俞樾等.《</w:t>
      </w:r>
      <w:r w:rsidRPr="00213C42">
        <w:rPr>
          <w:rFonts w:ascii="宋体" w:eastAsia="宋体" w:hAnsi="宋体" w:hint="eastAsia"/>
        </w:rPr>
        <w:t>古书释义举例五种》，北京：中华书局，</w:t>
      </w:r>
      <w:r w:rsidRPr="00213C42">
        <w:rPr>
          <w:rFonts w:ascii="宋体" w:eastAsia="宋体" w:hAnsi="宋体"/>
        </w:rPr>
        <w:t>1956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王中江.</w:t>
      </w:r>
      <w:r w:rsidRPr="00213C42">
        <w:rPr>
          <w:rFonts w:ascii="宋体" w:eastAsia="宋体" w:hAnsi="宋体" w:hint="eastAsia"/>
        </w:rPr>
        <w:t>《初读郭店竹简</w:t>
      </w:r>
      <w:r w:rsidRPr="00213C42">
        <w:rPr>
          <w:rFonts w:ascii="宋体" w:eastAsia="宋体" w:hAnsi="宋体"/>
        </w:rPr>
        <w:t>&lt;老子&gt;</w:t>
      </w:r>
      <w:r>
        <w:rPr>
          <w:rFonts w:ascii="宋体" w:eastAsia="宋体" w:hAnsi="宋体"/>
        </w:rPr>
        <w:t>》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《郭店楚简研究》（《中国哲学》第20</w:t>
      </w:r>
      <w:r>
        <w:rPr>
          <w:rFonts w:ascii="宋体" w:eastAsia="宋体" w:hAnsi="宋体"/>
        </w:rPr>
        <w:t>辑）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沈阳：辽宁教育出版社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1999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丁原植.</w:t>
      </w:r>
      <w:r w:rsidRPr="00213C42">
        <w:rPr>
          <w:rFonts w:ascii="宋体" w:eastAsia="宋体" w:hAnsi="宋体" w:hint="eastAsia"/>
        </w:rPr>
        <w:t>《郭店楚简</w:t>
      </w:r>
      <w:r w:rsidRPr="00213C42">
        <w:rPr>
          <w:rFonts w:ascii="宋体" w:eastAsia="宋体" w:hAnsi="宋体"/>
        </w:rPr>
        <w:t>&lt;老子&gt;</w:t>
      </w:r>
      <w:r>
        <w:rPr>
          <w:rFonts w:ascii="宋体" w:eastAsia="宋体" w:hAnsi="宋体"/>
        </w:rPr>
        <w:t>释析与研究》（增修版）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台湾：万卷楼图书有限公司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1999</w:t>
      </w:r>
    </w:p>
    <w:p w:rsidR="00213C42" w:rsidRP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聂中庆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《郭店楚简&lt;老子&gt;</w:t>
      </w:r>
      <w:r>
        <w:rPr>
          <w:rFonts w:ascii="宋体" w:eastAsia="宋体" w:hAnsi="宋体"/>
        </w:rPr>
        <w:t>研究》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北京：中华书局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2004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汤用</w:t>
      </w:r>
      <w:proofErr w:type="gramStart"/>
      <w:r w:rsidRPr="005D3883">
        <w:rPr>
          <w:rFonts w:ascii="宋体" w:eastAsia="宋体" w:hAnsi="宋体" w:hint="eastAsia"/>
        </w:rPr>
        <w:t>彤</w:t>
      </w:r>
      <w:proofErr w:type="gramEnd"/>
      <w:r w:rsidRPr="005D3883">
        <w:rPr>
          <w:rFonts w:ascii="宋体" w:eastAsia="宋体" w:hAnsi="宋体" w:hint="eastAsia"/>
        </w:rPr>
        <w:t>.《魏晋玄学论稿》（增订本）</w:t>
      </w:r>
      <w:r w:rsidR="000C2BEB">
        <w:rPr>
          <w:rFonts w:ascii="宋体" w:eastAsia="宋体" w:hAnsi="宋体" w:hint="eastAsia"/>
        </w:rPr>
        <w:t>.</w:t>
      </w:r>
      <w:r w:rsidRPr="005D3883">
        <w:rPr>
          <w:rFonts w:ascii="宋体" w:eastAsia="宋体" w:hAnsi="宋体" w:hint="eastAsia"/>
        </w:rPr>
        <w:t>上海</w:t>
      </w:r>
      <w:r w:rsidRPr="005D3883">
        <w:rPr>
          <w:rFonts w:ascii="宋体" w:eastAsia="宋体" w:hAnsi="宋体"/>
        </w:rPr>
        <w:t>:上海人民出版社.2015</w:t>
      </w:r>
    </w:p>
    <w:p w:rsidR="00D735D2" w:rsidRPr="005D3883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康中乾.《有无之辩——魏晋玄学本体思想再解读》.北京：人民出版社.</w:t>
      </w:r>
      <w:r w:rsidRPr="005D3883">
        <w:rPr>
          <w:rFonts w:ascii="宋体" w:eastAsia="宋体" w:hAnsi="宋体"/>
        </w:rPr>
        <w:t>2003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【德】瓦格纳著.《王弼&lt;老子注</w:t>
      </w:r>
      <w:r>
        <w:rPr>
          <w:rFonts w:ascii="宋体" w:eastAsia="宋体" w:hAnsi="宋体"/>
        </w:rPr>
        <w:t>&gt;</w:t>
      </w:r>
      <w:r>
        <w:rPr>
          <w:rFonts w:ascii="宋体" w:eastAsia="宋体" w:hAnsi="宋体" w:hint="eastAsia"/>
        </w:rPr>
        <w:t>研究》.</w:t>
      </w:r>
      <w:r w:rsidRPr="000E278A">
        <w:rPr>
          <w:rFonts w:ascii="宋体" w:eastAsia="宋体" w:hAnsi="宋体" w:hint="eastAsia"/>
        </w:rPr>
        <w:t xml:space="preserve"> </w:t>
      </w:r>
      <w:r w:rsidRPr="00FD4AD8">
        <w:rPr>
          <w:rFonts w:ascii="宋体" w:eastAsia="宋体" w:hAnsi="宋体" w:hint="eastAsia"/>
        </w:rPr>
        <w:t>杨立华译</w:t>
      </w:r>
      <w:r>
        <w:rPr>
          <w:rFonts w:ascii="宋体" w:eastAsia="宋体" w:hAnsi="宋体" w:hint="eastAsia"/>
        </w:rPr>
        <w:t>.南京：江苏人民出版社.2008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蒋丽梅.《王弼&lt;老子注</w:t>
      </w:r>
      <w:r>
        <w:rPr>
          <w:rFonts w:ascii="宋体" w:eastAsia="宋体" w:hAnsi="宋体"/>
        </w:rPr>
        <w:t>&gt;</w:t>
      </w:r>
      <w:r>
        <w:rPr>
          <w:rFonts w:ascii="宋体" w:eastAsia="宋体" w:hAnsi="宋体" w:hint="eastAsia"/>
        </w:rPr>
        <w:t>研究》.北京：中国社会科学出版社.</w:t>
      </w:r>
      <w:r>
        <w:rPr>
          <w:rFonts w:ascii="宋体" w:eastAsia="宋体" w:hAnsi="宋体"/>
        </w:rPr>
        <w:t>2012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刘季冬.《儒道会通——王弼&lt;老子注</w:t>
      </w:r>
      <w:r>
        <w:rPr>
          <w:rFonts w:ascii="宋体" w:eastAsia="宋体" w:hAnsi="宋体"/>
        </w:rPr>
        <w:t>&gt;</w:t>
      </w:r>
      <w:r>
        <w:rPr>
          <w:rFonts w:ascii="宋体" w:eastAsia="宋体" w:hAnsi="宋体" w:hint="eastAsia"/>
        </w:rPr>
        <w:t>之思想架构》.北京：人民出版社.2014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刘笑敢.《老子古今——五种对勘与析评引论》（修订版）.北京：中国社会科学出</w:t>
      </w:r>
      <w:r w:rsidR="00807F8E">
        <w:rPr>
          <w:rFonts w:ascii="宋体" w:eastAsia="宋体" w:hAnsi="宋体" w:hint="eastAsia"/>
        </w:rPr>
        <w:t xml:space="preserve"> </w:t>
      </w:r>
      <w:r w:rsidR="00807F8E"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版社.</w:t>
      </w:r>
      <w:r>
        <w:rPr>
          <w:rFonts w:ascii="宋体" w:eastAsia="宋体" w:hAnsi="宋体"/>
        </w:rPr>
        <w:t>2009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刘笑敢.《诠释与定向——中国哲学研究方法之探究》.北京：商务印书馆.2009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毕</w:t>
      </w:r>
      <w:proofErr w:type="gramStart"/>
      <w:r>
        <w:rPr>
          <w:rFonts w:ascii="宋体" w:eastAsia="宋体" w:hAnsi="宋体" w:hint="eastAsia"/>
        </w:rPr>
        <w:t>阮</w:t>
      </w:r>
      <w:proofErr w:type="gramEnd"/>
      <w:r>
        <w:rPr>
          <w:rFonts w:ascii="宋体" w:eastAsia="宋体" w:hAnsi="宋体" w:hint="eastAsia"/>
        </w:rPr>
        <w:t>.《老子道德经考异》.</w:t>
      </w:r>
      <w:proofErr w:type="gramStart"/>
      <w:r w:rsidRPr="00213C42">
        <w:rPr>
          <w:rFonts w:ascii="宋体" w:eastAsia="宋体" w:hAnsi="宋体" w:hint="eastAsia"/>
        </w:rPr>
        <w:t>严灵峰</w:t>
      </w:r>
      <w:proofErr w:type="gramEnd"/>
      <w:r>
        <w:rPr>
          <w:rFonts w:ascii="宋体" w:eastAsia="宋体" w:hAnsi="宋体" w:hint="eastAsia"/>
        </w:rPr>
        <w:t>.《无求备斋老子集成续编·第五函》.</w:t>
      </w:r>
      <w:r w:rsidRPr="00213C42">
        <w:rPr>
          <w:rFonts w:ascii="宋体" w:eastAsia="宋体" w:hAnsi="宋体" w:hint="eastAsia"/>
        </w:rPr>
        <w:t>台湾：台湾艺文印书馆，</w:t>
      </w:r>
      <w:r w:rsidRPr="00213C42">
        <w:rPr>
          <w:rFonts w:ascii="宋体" w:eastAsia="宋体" w:hAnsi="宋体"/>
        </w:rPr>
        <w:t>1970</w:t>
      </w:r>
    </w:p>
    <w:p w:rsidR="00213C42" w:rsidRP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213C42">
        <w:rPr>
          <w:rFonts w:ascii="宋体" w:eastAsia="宋体" w:hAnsi="宋体" w:hint="eastAsia"/>
        </w:rPr>
        <w:t>高亨</w:t>
      </w:r>
      <w:r w:rsidRPr="00213C42">
        <w:rPr>
          <w:rFonts w:ascii="宋体" w:eastAsia="宋体" w:hAnsi="宋体"/>
        </w:rPr>
        <w:t>.《高亨著作集林·第五卷》.北京：清华大学出版社.2004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朱谦之.《老子校释》.北京：中华书局.</w:t>
      </w:r>
      <w:r w:rsidRPr="00213C42">
        <w:rPr>
          <w:rFonts w:ascii="宋体" w:eastAsia="宋体" w:hAnsi="宋体"/>
        </w:rPr>
        <w:t>2000</w:t>
      </w:r>
    </w:p>
    <w:p w:rsidR="00213C42" w:rsidRDefault="00213C4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蒋锡昌.《老子校诂》.</w:t>
      </w:r>
      <w:r w:rsidRPr="00213C42">
        <w:rPr>
          <w:rFonts w:ascii="宋体" w:eastAsia="宋体" w:hAnsi="宋体" w:hint="eastAsia"/>
        </w:rPr>
        <w:t>《民国丛书·第五编·</w:t>
      </w:r>
      <w:r w:rsidRPr="00213C42">
        <w:rPr>
          <w:rFonts w:ascii="宋体" w:eastAsia="宋体" w:hAnsi="宋体"/>
        </w:rPr>
        <w:t>05005</w:t>
      </w:r>
      <w:r>
        <w:rPr>
          <w:rFonts w:ascii="宋体" w:eastAsia="宋体" w:hAnsi="宋体"/>
        </w:rPr>
        <w:t>》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上海：上海书店</w:t>
      </w:r>
      <w:r>
        <w:rPr>
          <w:rFonts w:ascii="宋体" w:eastAsia="宋体" w:hAnsi="宋体" w:hint="eastAsia"/>
        </w:rPr>
        <w:t>.</w:t>
      </w:r>
      <w:r w:rsidRPr="00213C42">
        <w:rPr>
          <w:rFonts w:ascii="宋体" w:eastAsia="宋体" w:hAnsi="宋体"/>
        </w:rPr>
        <w:t>1996</w:t>
      </w:r>
    </w:p>
    <w:p w:rsidR="00D735D2" w:rsidRDefault="00D735D2" w:rsidP="000E278A">
      <w:pPr>
        <w:numPr>
          <w:ilvl w:val="0"/>
          <w:numId w:val="5"/>
        </w:numPr>
        <w:spacing w:line="360" w:lineRule="auto"/>
        <w:ind w:left="840" w:hangingChars="400" w:hanging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【德】伽达默尔.《诠释学Ⅰ、Ⅱ：真理与方法》（修订译本）.</w:t>
      </w:r>
      <w:proofErr w:type="gramStart"/>
      <w:r>
        <w:rPr>
          <w:rFonts w:ascii="宋体" w:eastAsia="宋体" w:hAnsi="宋体" w:hint="eastAsia"/>
        </w:rPr>
        <w:t>洪汉鼎译</w:t>
      </w:r>
      <w:proofErr w:type="gramEnd"/>
      <w:r>
        <w:rPr>
          <w:rFonts w:ascii="宋体" w:eastAsia="宋体" w:hAnsi="宋体" w:hint="eastAsia"/>
        </w:rPr>
        <w:t>.北京：商务印书馆.</w:t>
      </w:r>
      <w:r>
        <w:rPr>
          <w:rFonts w:ascii="宋体" w:eastAsia="宋体" w:hAnsi="宋体"/>
        </w:rPr>
        <w:t>2011</w:t>
      </w:r>
    </w:p>
    <w:p w:rsidR="00DE7203" w:rsidRDefault="00DE7203" w:rsidP="00DE7203">
      <w:pPr>
        <w:spacing w:line="360" w:lineRule="auto"/>
        <w:rPr>
          <w:rFonts w:ascii="宋体" w:eastAsia="宋体" w:hAnsi="宋体"/>
        </w:rPr>
      </w:pPr>
    </w:p>
    <w:p w:rsidR="00DE7203" w:rsidRPr="005D3883" w:rsidRDefault="00DE7203" w:rsidP="00DE7203">
      <w:pPr>
        <w:spacing w:line="360" w:lineRule="auto"/>
        <w:rPr>
          <w:rFonts w:ascii="宋体" w:eastAsia="宋体" w:hAnsi="宋体"/>
        </w:rPr>
      </w:pPr>
      <w:r w:rsidRPr="00F2173B">
        <w:rPr>
          <w:rFonts w:ascii="仿宋" w:eastAsia="仿宋" w:hAnsi="仿宋" w:hint="eastAsia"/>
          <w:b/>
          <w:szCs w:val="21"/>
        </w:rPr>
        <w:t>论文：</w:t>
      </w:r>
    </w:p>
    <w:p w:rsidR="00D735D2" w:rsidRPr="005D3883" w:rsidRDefault="00D735D2" w:rsidP="000E278A">
      <w:pPr>
        <w:numPr>
          <w:ilvl w:val="0"/>
          <w:numId w:val="4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何石彬.《老子之“道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与“有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、“无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关系新探——兼论王弼本无论对老子道本论的改造》.载《中国哲</w:t>
      </w:r>
      <w:r w:rsidRPr="005D3883">
        <w:rPr>
          <w:rFonts w:ascii="宋体" w:eastAsia="宋体" w:hAnsi="宋体"/>
        </w:rPr>
        <w:t>学史》2005年第7期</w:t>
      </w:r>
    </w:p>
    <w:p w:rsidR="00D735D2" w:rsidRPr="005D3883" w:rsidRDefault="00D735D2" w:rsidP="000E278A">
      <w:pPr>
        <w:numPr>
          <w:ilvl w:val="0"/>
          <w:numId w:val="4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/>
        </w:rPr>
        <w:t>张占军</w:t>
      </w:r>
      <w:r w:rsidRPr="005D3883">
        <w:rPr>
          <w:rFonts w:ascii="宋体" w:eastAsia="宋体" w:hAnsi="宋体" w:hint="eastAsia"/>
        </w:rPr>
        <w:t>.</w:t>
      </w:r>
      <w:r w:rsidRPr="005D3883">
        <w:rPr>
          <w:rFonts w:ascii="宋体" w:eastAsia="宋体" w:hAnsi="宋体"/>
        </w:rPr>
        <w:t>《道本体与无本体:老子与王弼之思想分野析论》</w:t>
      </w:r>
      <w:r w:rsidRPr="005D3883">
        <w:rPr>
          <w:rFonts w:ascii="宋体" w:eastAsia="宋体" w:hAnsi="宋体" w:hint="eastAsia"/>
        </w:rPr>
        <w:t>.</w:t>
      </w:r>
      <w:r w:rsidRPr="005D3883">
        <w:rPr>
          <w:rFonts w:ascii="宋体" w:eastAsia="宋体" w:hAnsi="宋体"/>
        </w:rPr>
        <w:t>载《河北学刊》2016年第5期</w:t>
      </w:r>
    </w:p>
    <w:p w:rsidR="00D735D2" w:rsidRDefault="00D735D2" w:rsidP="000E278A">
      <w:pPr>
        <w:numPr>
          <w:ilvl w:val="0"/>
          <w:numId w:val="4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王博.《老子哲学中“道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和“有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、“无</w:t>
      </w:r>
      <w:r w:rsidR="00D67A97">
        <w:rPr>
          <w:rFonts w:ascii="宋体" w:eastAsia="宋体" w:hAnsi="宋体" w:hint="eastAsia"/>
        </w:rPr>
        <w:t>”</w:t>
      </w:r>
      <w:r w:rsidRPr="005D3883">
        <w:rPr>
          <w:rFonts w:ascii="宋体" w:eastAsia="宋体" w:hAnsi="宋体" w:hint="eastAsia"/>
        </w:rPr>
        <w:t>的关系试探》.载《哲学研究》</w:t>
      </w:r>
      <w:r w:rsidRPr="005D3883">
        <w:rPr>
          <w:rFonts w:ascii="宋体" w:eastAsia="宋体" w:hAnsi="宋体"/>
        </w:rPr>
        <w:t>1991年第8期</w:t>
      </w:r>
    </w:p>
    <w:p w:rsidR="00CE28F5" w:rsidRPr="005D3883" w:rsidRDefault="00CE28F5" w:rsidP="00CE28F5">
      <w:pPr>
        <w:numPr>
          <w:ilvl w:val="0"/>
          <w:numId w:val="4"/>
        </w:numPr>
        <w:spacing w:line="360" w:lineRule="auto"/>
        <w:ind w:left="840" w:hangingChars="400" w:hanging="840"/>
        <w:rPr>
          <w:rFonts w:ascii="宋体" w:eastAsia="宋体" w:hAnsi="宋体"/>
        </w:rPr>
      </w:pPr>
      <w:r w:rsidRPr="00CE28F5">
        <w:rPr>
          <w:rFonts w:ascii="宋体" w:eastAsia="宋体" w:hAnsi="宋体" w:hint="eastAsia"/>
        </w:rPr>
        <w:t>林丽真：《欧美“魏晋玄学”研究概况暨主要学术论著评介》，载《哲学与文化》，</w:t>
      </w:r>
      <w:r w:rsidRPr="00CE28F5">
        <w:rPr>
          <w:rFonts w:ascii="宋体" w:eastAsia="宋体" w:hAnsi="宋体"/>
        </w:rPr>
        <w:t>2003年第4期</w:t>
      </w:r>
    </w:p>
    <w:p w:rsidR="00D735D2" w:rsidRPr="005D3883" w:rsidRDefault="00D735D2" w:rsidP="000E278A">
      <w:pPr>
        <w:numPr>
          <w:ilvl w:val="0"/>
          <w:numId w:val="4"/>
        </w:numPr>
        <w:spacing w:line="360" w:lineRule="auto"/>
        <w:ind w:left="0" w:firstLine="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林光华.《</w:t>
      </w:r>
      <w:r w:rsidRPr="005D3883">
        <w:rPr>
          <w:rFonts w:ascii="宋体" w:eastAsia="宋体" w:hAnsi="宋体"/>
        </w:rPr>
        <w:t>&lt;庄子&gt; :从“道</w:t>
      </w:r>
      <w:r w:rsidR="00D67A97">
        <w:rPr>
          <w:rFonts w:ascii="宋体" w:eastAsia="宋体" w:hAnsi="宋体"/>
        </w:rPr>
        <w:t>”</w:t>
      </w:r>
      <w:r w:rsidRPr="005D3883">
        <w:rPr>
          <w:rFonts w:ascii="宋体" w:eastAsia="宋体" w:hAnsi="宋体"/>
        </w:rPr>
        <w:t>到“无</w:t>
      </w:r>
      <w:r w:rsidR="00D67A97">
        <w:rPr>
          <w:rFonts w:ascii="宋体" w:eastAsia="宋体" w:hAnsi="宋体"/>
        </w:rPr>
        <w:t>”</w:t>
      </w:r>
      <w:r w:rsidRPr="005D3883">
        <w:rPr>
          <w:rFonts w:ascii="宋体" w:eastAsia="宋体" w:hAnsi="宋体"/>
        </w:rPr>
        <w:t>的过渡》</w:t>
      </w:r>
      <w:r w:rsidRPr="005D3883">
        <w:rPr>
          <w:rFonts w:ascii="宋体" w:eastAsia="宋体" w:hAnsi="宋体" w:hint="eastAsia"/>
        </w:rPr>
        <w:t>.</w:t>
      </w:r>
      <w:r w:rsidRPr="005D3883">
        <w:rPr>
          <w:rFonts w:ascii="宋体" w:eastAsia="宋体" w:hAnsi="宋体"/>
        </w:rPr>
        <w:t>载《哲学研究》2010年第2期</w:t>
      </w:r>
    </w:p>
    <w:p w:rsidR="00D735D2" w:rsidRPr="005D3883" w:rsidRDefault="00D735D2" w:rsidP="000E278A">
      <w:pPr>
        <w:numPr>
          <w:ilvl w:val="0"/>
          <w:numId w:val="4"/>
        </w:numPr>
        <w:spacing w:line="360" w:lineRule="auto"/>
        <w:ind w:left="0" w:firstLine="0"/>
        <w:rPr>
          <w:rFonts w:ascii="宋体" w:eastAsia="宋体" w:hAnsi="宋体"/>
        </w:rPr>
      </w:pPr>
      <w:r w:rsidRPr="005D3883">
        <w:rPr>
          <w:rFonts w:ascii="宋体" w:eastAsia="宋体" w:hAnsi="宋体" w:hint="eastAsia"/>
        </w:rPr>
        <w:t>康中乾</w:t>
      </w:r>
      <w:r w:rsidRPr="005D3883">
        <w:rPr>
          <w:rFonts w:ascii="宋体" w:eastAsia="宋体" w:hAnsi="宋体"/>
        </w:rPr>
        <w:t>.</w:t>
      </w:r>
      <w:r w:rsidRPr="005D3883">
        <w:rPr>
          <w:rFonts w:ascii="宋体" w:eastAsia="宋体" w:hAnsi="宋体" w:hint="eastAsia"/>
        </w:rPr>
        <w:t>《魏晋玄学关于宇宙本体思想的逻辑演进》.载《哲学研究》</w:t>
      </w:r>
      <w:r w:rsidRPr="005D3883">
        <w:rPr>
          <w:rFonts w:ascii="宋体" w:eastAsia="宋体" w:hAnsi="宋体"/>
        </w:rPr>
        <w:t>2011年第5期</w:t>
      </w:r>
    </w:p>
    <w:p w:rsidR="00D735D2" w:rsidRPr="005D3883" w:rsidRDefault="00D735D2" w:rsidP="00D735D2">
      <w:pPr>
        <w:spacing w:line="360" w:lineRule="auto"/>
        <w:rPr>
          <w:rFonts w:ascii="宋体" w:eastAsia="宋体" w:hAnsi="宋体"/>
        </w:rPr>
      </w:pPr>
    </w:p>
    <w:p w:rsidR="00D570FF" w:rsidRPr="00D735D2" w:rsidRDefault="00D570FF"/>
    <w:sectPr w:rsidR="00D570FF" w:rsidRPr="00D735D2" w:rsidSect="00D325D7">
      <w:headerReference w:type="default" r:id="rId12"/>
      <w:footerReference w:type="default" r:id="rId13"/>
      <w:headerReference w:type="first" r:id="rId14"/>
      <w:footerReference w:type="first" r:id="rId15"/>
      <w:footnotePr>
        <w:numFmt w:val="decimalEnclosedCircle"/>
        <w:numRestart w:val="eachPage"/>
      </w:footnotePr>
      <w:type w:val="continuous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1" w:rsidRDefault="00B27FE1" w:rsidP="00D735D2">
      <w:r>
        <w:separator/>
      </w:r>
    </w:p>
  </w:endnote>
  <w:endnote w:type="continuationSeparator" w:id="0">
    <w:p w:rsidR="00B27FE1" w:rsidRDefault="00B27FE1" w:rsidP="00D7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32827"/>
      <w:docPartObj>
        <w:docPartGallery w:val="Page Numbers (Bottom of Page)"/>
        <w:docPartUnique/>
      </w:docPartObj>
    </w:sdtPr>
    <w:sdtEndPr/>
    <w:sdtContent>
      <w:p w:rsidR="00D67A97" w:rsidRDefault="00D67A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79" w:rsidRPr="00160379">
          <w:rPr>
            <w:noProof/>
            <w:lang w:val="zh-CN"/>
          </w:rPr>
          <w:t>6</w:t>
        </w:r>
        <w:r>
          <w:fldChar w:fldCharType="end"/>
        </w:r>
      </w:p>
    </w:sdtContent>
  </w:sdt>
  <w:p w:rsidR="00D67A97" w:rsidRDefault="00D67A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156890"/>
      <w:docPartObj>
        <w:docPartGallery w:val="Page Numbers (Bottom of Page)"/>
        <w:docPartUnique/>
      </w:docPartObj>
    </w:sdtPr>
    <w:sdtEndPr/>
    <w:sdtContent>
      <w:p w:rsidR="00D67A97" w:rsidRDefault="00D67A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79" w:rsidRPr="00160379">
          <w:rPr>
            <w:noProof/>
            <w:lang w:val="zh-CN"/>
          </w:rPr>
          <w:t>1</w:t>
        </w:r>
        <w:r>
          <w:fldChar w:fldCharType="end"/>
        </w:r>
      </w:p>
    </w:sdtContent>
  </w:sdt>
  <w:p w:rsidR="00D67A97" w:rsidRDefault="00D67A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1" w:rsidRDefault="00B27FE1" w:rsidP="00D735D2">
      <w:r>
        <w:separator/>
      </w:r>
    </w:p>
  </w:footnote>
  <w:footnote w:type="continuationSeparator" w:id="0">
    <w:p w:rsidR="00B27FE1" w:rsidRDefault="00B27FE1" w:rsidP="00D735D2">
      <w:r>
        <w:continuationSeparator/>
      </w:r>
    </w:p>
  </w:footnote>
  <w:footnote w:id="1">
    <w:p w:rsidR="00D67A97" w:rsidRPr="00B01F6B" w:rsidRDefault="00D67A97" w:rsidP="006355A6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B01F6B">
        <w:rPr>
          <w:rFonts w:ascii="宋体" w:eastAsia="宋体" w:hAnsi="宋体"/>
          <w:sz w:val="21"/>
          <w:szCs w:val="21"/>
        </w:rPr>
        <w:footnoteRef/>
      </w:r>
      <w:r>
        <w:rPr>
          <w:rFonts w:ascii="宋体" w:eastAsia="宋体" w:hAnsi="宋体" w:hint="eastAsia"/>
          <w:sz w:val="21"/>
          <w:szCs w:val="21"/>
        </w:rPr>
        <w:t xml:space="preserve"> 本文所用王弼《老子注》，乃</w:t>
      </w:r>
      <w:proofErr w:type="gramStart"/>
      <w:r>
        <w:rPr>
          <w:rFonts w:ascii="宋体" w:eastAsia="宋体" w:hAnsi="宋体" w:hint="eastAsia"/>
          <w:sz w:val="21"/>
          <w:szCs w:val="21"/>
        </w:rPr>
        <w:t>楼宇烈校释本</w:t>
      </w:r>
      <w:proofErr w:type="gramEnd"/>
      <w:r>
        <w:rPr>
          <w:rFonts w:ascii="宋体" w:eastAsia="宋体" w:hAnsi="宋体" w:hint="eastAsia"/>
          <w:sz w:val="21"/>
          <w:szCs w:val="21"/>
        </w:rPr>
        <w:t>。王弼《老子注》自成书以来，迄今已逾1700多年，作为《老子》的诸多注本之一，自流传伊始，</w:t>
      </w:r>
      <w:proofErr w:type="gramStart"/>
      <w:r>
        <w:rPr>
          <w:rFonts w:ascii="宋体" w:eastAsia="宋体" w:hAnsi="宋体" w:hint="eastAsia"/>
          <w:sz w:val="21"/>
          <w:szCs w:val="21"/>
        </w:rPr>
        <w:t>王弼注便获得</w:t>
      </w:r>
      <w:proofErr w:type="gramEnd"/>
      <w:r>
        <w:rPr>
          <w:rFonts w:ascii="宋体" w:eastAsia="宋体" w:hAnsi="宋体" w:hint="eastAsia"/>
          <w:sz w:val="21"/>
          <w:szCs w:val="21"/>
        </w:rPr>
        <w:t>了极高的评价。但在1700多年的历史中，王弼注的流传十分曲折，在皇权与宗教权威的影响下，至宋一代，王弼《老子注》已成难求之书，且少有善本。及清一代，对王弼本的整理与校对，才使其貌再呈于</w:t>
      </w:r>
      <w:proofErr w:type="gramStart"/>
      <w:r>
        <w:rPr>
          <w:rFonts w:ascii="宋体" w:eastAsia="宋体" w:hAnsi="宋体" w:hint="eastAsia"/>
          <w:sz w:val="21"/>
          <w:szCs w:val="21"/>
        </w:rPr>
        <w:t>世</w:t>
      </w:r>
      <w:proofErr w:type="gramEnd"/>
      <w:r>
        <w:rPr>
          <w:rFonts w:ascii="宋体" w:eastAsia="宋体" w:hAnsi="宋体" w:hint="eastAsia"/>
          <w:sz w:val="21"/>
          <w:szCs w:val="21"/>
        </w:rPr>
        <w:t>，但已非其真。今人楼宇烈《老子道德经注》，乃以浙江书局所刻张之象本为底本，此本已据清武英殿本做了部分校订，亦非张本原本，</w:t>
      </w:r>
      <w:proofErr w:type="gramStart"/>
      <w:r>
        <w:rPr>
          <w:rFonts w:ascii="宋体" w:eastAsia="宋体" w:hAnsi="宋体" w:hint="eastAsia"/>
          <w:sz w:val="21"/>
          <w:szCs w:val="21"/>
        </w:rPr>
        <w:t>又校以</w:t>
      </w:r>
      <w:proofErr w:type="gramEnd"/>
      <w:r>
        <w:rPr>
          <w:rFonts w:ascii="宋体" w:eastAsia="宋体" w:hAnsi="宋体" w:hint="eastAsia"/>
          <w:sz w:val="21"/>
          <w:szCs w:val="21"/>
        </w:rPr>
        <w:t>道藏本、道藏集注本、古逸丛书本、武英殿本，辅之以历代古籍中所引王弼《老子注》的内容而成。</w:t>
      </w:r>
      <w:r>
        <w:rPr>
          <w:rFonts w:ascii="宋体" w:eastAsia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  <w:footnote w:id="2">
    <w:p w:rsidR="00D67A97" w:rsidRPr="0026050D" w:rsidRDefault="00D67A97">
      <w:pPr>
        <w:pStyle w:val="aa"/>
      </w:pPr>
      <w:r w:rsidRPr="0026050D">
        <w:rPr>
          <w:sz w:val="21"/>
          <w:szCs w:val="21"/>
        </w:rPr>
        <w:footnoteRef/>
      </w:r>
      <w:r w:rsidRPr="0026050D">
        <w:rPr>
          <w:sz w:val="21"/>
          <w:szCs w:val="21"/>
        </w:rPr>
        <w:t xml:space="preserve"> </w:t>
      </w:r>
      <w:r w:rsidRPr="00F938B5">
        <w:rPr>
          <w:rFonts w:ascii="宋体" w:eastAsia="宋体" w:hAnsi="宋体" w:hint="eastAsia"/>
          <w:sz w:val="21"/>
          <w:szCs w:val="21"/>
        </w:rPr>
        <w:t>【魏】王弼注，</w:t>
      </w:r>
      <w:proofErr w:type="gramStart"/>
      <w:r w:rsidRPr="00F938B5">
        <w:rPr>
          <w:rFonts w:ascii="宋体" w:eastAsia="宋体" w:hAnsi="宋体" w:hint="eastAsia"/>
          <w:sz w:val="21"/>
          <w:szCs w:val="21"/>
        </w:rPr>
        <w:t>楼宇烈校释</w:t>
      </w:r>
      <w:proofErr w:type="gramEnd"/>
      <w:r w:rsidRPr="00F938B5">
        <w:rPr>
          <w:rFonts w:ascii="宋体" w:eastAsia="宋体" w:hAnsi="宋体" w:hint="eastAsia"/>
          <w:sz w:val="21"/>
          <w:szCs w:val="21"/>
        </w:rPr>
        <w:t>：《老子道德经注》，北京：中华书局，</w:t>
      </w:r>
      <w:r w:rsidRPr="00F938B5">
        <w:rPr>
          <w:rFonts w:ascii="宋体" w:eastAsia="宋体" w:hAnsi="宋体"/>
          <w:sz w:val="21"/>
          <w:szCs w:val="21"/>
        </w:rPr>
        <w:t>2011</w:t>
      </w:r>
      <w:r>
        <w:rPr>
          <w:rFonts w:ascii="宋体" w:eastAsia="宋体" w:hAnsi="宋体" w:hint="eastAsia"/>
          <w:sz w:val="21"/>
          <w:szCs w:val="21"/>
        </w:rPr>
        <w:t>年</w:t>
      </w:r>
      <w:r w:rsidRPr="00F938B5">
        <w:rPr>
          <w:rFonts w:ascii="宋体" w:eastAsia="宋体" w:hAnsi="宋体" w:hint="eastAsia"/>
          <w:sz w:val="21"/>
          <w:szCs w:val="21"/>
        </w:rPr>
        <w:t>，第7页。</w:t>
      </w:r>
    </w:p>
  </w:footnote>
  <w:footnote w:id="3">
    <w:p w:rsidR="00D67A97" w:rsidRPr="00807F8E" w:rsidRDefault="00D67A97" w:rsidP="00807F8E">
      <w:pPr>
        <w:pStyle w:val="aa"/>
        <w:ind w:left="315" w:hangingChars="150" w:hanging="315"/>
        <w:rPr>
          <w:rStyle w:val="ac"/>
          <w:rFonts w:ascii="宋体" w:eastAsia="宋体" w:hAnsi="宋体"/>
        </w:rPr>
      </w:pPr>
      <w:r w:rsidRPr="00807F8E">
        <w:rPr>
          <w:sz w:val="21"/>
          <w:szCs w:val="21"/>
        </w:rPr>
        <w:footnoteRef/>
      </w:r>
      <w:r w:rsidRPr="00807F8E">
        <w:rPr>
          <w:sz w:val="21"/>
          <w:szCs w:val="21"/>
        </w:rPr>
        <w:t xml:space="preserve"> </w:t>
      </w:r>
      <w:r w:rsidRPr="00DC1F82">
        <w:rPr>
          <w:rFonts w:ascii="宋体" w:eastAsia="宋体" w:hAnsi="宋体" w:hint="eastAsia"/>
          <w:sz w:val="21"/>
          <w:szCs w:val="21"/>
        </w:rPr>
        <w:t>胡适：《中国哲学史大纲》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 w:hint="eastAsia"/>
          <w:sz w:val="21"/>
          <w:szCs w:val="21"/>
        </w:rPr>
        <w:t>北京：中华书局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2015</w:t>
      </w:r>
      <w:r>
        <w:rPr>
          <w:rFonts w:ascii="宋体" w:eastAsia="宋体" w:hAnsi="宋体" w:hint="eastAsia"/>
          <w:sz w:val="21"/>
          <w:szCs w:val="21"/>
        </w:rPr>
        <w:t>年</w:t>
      </w:r>
      <w:r w:rsidRPr="00DC1F82">
        <w:rPr>
          <w:rFonts w:ascii="宋体" w:eastAsia="宋体" w:hAnsi="宋体" w:hint="eastAsia"/>
          <w:sz w:val="21"/>
          <w:szCs w:val="21"/>
        </w:rPr>
        <w:t>，第</w:t>
      </w:r>
      <w:r w:rsidRPr="00DC1F82">
        <w:rPr>
          <w:rFonts w:ascii="宋体" w:eastAsia="宋体" w:hAnsi="宋体"/>
          <w:sz w:val="21"/>
          <w:szCs w:val="21"/>
        </w:rPr>
        <w:t>46</w:t>
      </w:r>
      <w:r>
        <w:rPr>
          <w:rFonts w:ascii="宋体" w:eastAsia="宋体" w:hAnsi="宋体"/>
          <w:sz w:val="21"/>
          <w:szCs w:val="21"/>
        </w:rPr>
        <w:t>-</w:t>
      </w:r>
      <w:r w:rsidRPr="00DC1F82">
        <w:rPr>
          <w:rFonts w:ascii="宋体" w:eastAsia="宋体" w:hAnsi="宋体"/>
          <w:sz w:val="21"/>
          <w:szCs w:val="21"/>
        </w:rPr>
        <w:t>48</w:t>
      </w:r>
      <w:r>
        <w:rPr>
          <w:rFonts w:ascii="宋体" w:eastAsia="宋体" w:hAnsi="宋体"/>
          <w:sz w:val="21"/>
          <w:szCs w:val="21"/>
        </w:rPr>
        <w:t>页</w:t>
      </w:r>
      <w:r>
        <w:rPr>
          <w:rFonts w:ascii="宋体" w:eastAsia="宋体" w:hAnsi="宋体" w:hint="eastAsia"/>
          <w:sz w:val="21"/>
          <w:szCs w:val="21"/>
        </w:rPr>
        <w:t>。</w:t>
      </w:r>
    </w:p>
  </w:footnote>
  <w:footnote w:id="4">
    <w:p w:rsidR="00D67A97" w:rsidRPr="00807F8E" w:rsidRDefault="00D67A97" w:rsidP="004C08C9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第一种从原始宗教的角度进</w:t>
      </w:r>
      <w:r>
        <w:rPr>
          <w:rFonts w:ascii="宋体" w:eastAsia="宋体" w:hAnsi="宋体" w:hint="eastAsia"/>
          <w:sz w:val="21"/>
          <w:szCs w:val="21"/>
        </w:rPr>
        <w:t>行理解（谷神不死，是谓玄牝，玄牝之门，是谓天地根），《老子》</w:t>
      </w:r>
      <w:r w:rsidRPr="00807F8E">
        <w:rPr>
          <w:rFonts w:ascii="宋体" w:eastAsia="宋体" w:hAnsi="宋体" w:hint="eastAsia"/>
          <w:sz w:val="21"/>
          <w:szCs w:val="21"/>
        </w:rPr>
        <w:t>所言之“牝”，即指女性生殖器，</w:t>
      </w:r>
      <w:r>
        <w:rPr>
          <w:rFonts w:ascii="宋体" w:eastAsia="宋体" w:hAnsi="宋体" w:hint="eastAsia"/>
          <w:sz w:val="21"/>
          <w:szCs w:val="21"/>
        </w:rPr>
        <w:t>天地万物都是从这“玄牝”中生出来的；又</w:t>
      </w:r>
      <w:r w:rsidRPr="00807F8E">
        <w:rPr>
          <w:rFonts w:ascii="宋体" w:eastAsia="宋体" w:hAnsi="宋体" w:hint="eastAsia"/>
          <w:sz w:val="21"/>
          <w:szCs w:val="21"/>
        </w:rPr>
        <w:t>有一个中间空虚的东西，可以生出无穷无尽的东西来（天地之间，其由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橐龠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乎。虚而不屈，动而愈出），中间的空虚是“无”，无穷无尽的东西是“有”；第二种从抽象概念的层次讲“有”“无”，即是“有生于无”；第三种说法，把“无”理解为无名，道即是无名，是“万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不象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”，是无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之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，就是“大象”，它虽是无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，却能生万象，这就是天地万物的根源。（参见冯友兰：《中国哲学史新编》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 w:hint="eastAsia"/>
          <w:sz w:val="21"/>
          <w:szCs w:val="21"/>
        </w:rPr>
        <w:t>北京：人民出版社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2007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，第237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238页）</w:t>
      </w:r>
    </w:p>
  </w:footnote>
  <w:footnote w:id="5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冯友兰：《中国哲学史新编》，第238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6">
    <w:p w:rsidR="00D67A97" w:rsidRPr="00807F8E" w:rsidRDefault="00D67A97" w:rsidP="00D735D2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【魏】王弼注，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楼宇烈校释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：《老子道德经注》，第202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7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张岱年：《中国哲学史发微》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 w:hint="eastAsia"/>
          <w:sz w:val="21"/>
          <w:szCs w:val="21"/>
        </w:rPr>
        <w:t>太原</w:t>
      </w:r>
      <w:r w:rsidRPr="004C08C9">
        <w:rPr>
          <w:rFonts w:ascii="宋体" w:eastAsia="宋体" w:hAnsi="宋体"/>
          <w:sz w:val="21"/>
          <w:szCs w:val="21"/>
        </w:rPr>
        <w:t>:山西人民出版社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1981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，第341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342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8">
    <w:p w:rsidR="00D67A97" w:rsidRPr="00807F8E" w:rsidRDefault="00D67A97" w:rsidP="004C08C9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詹剑峰：《老子其人其书及其道论》</w:t>
      </w:r>
      <w:r>
        <w:rPr>
          <w:rFonts w:ascii="宋体" w:eastAsia="宋体" w:hAnsi="宋体" w:hint="eastAsia"/>
          <w:sz w:val="21"/>
          <w:szCs w:val="21"/>
        </w:rPr>
        <w:t>，武汉：</w:t>
      </w:r>
      <w:r w:rsidRPr="004C08C9">
        <w:rPr>
          <w:rFonts w:ascii="宋体" w:eastAsia="宋体" w:hAnsi="宋体" w:hint="eastAsia"/>
          <w:sz w:val="21"/>
          <w:szCs w:val="21"/>
        </w:rPr>
        <w:t>华中师范大学出版社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2006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，第163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168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9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陈鼓应：《老子今注今译及评价》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 w:hint="eastAsia"/>
          <w:sz w:val="21"/>
          <w:szCs w:val="21"/>
        </w:rPr>
        <w:t>台北</w:t>
      </w:r>
      <w:r w:rsidRPr="004C08C9">
        <w:rPr>
          <w:rFonts w:ascii="宋体" w:eastAsia="宋体" w:hAnsi="宋体"/>
          <w:sz w:val="21"/>
          <w:szCs w:val="21"/>
        </w:rPr>
        <w:t>:台湾商务印书馆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1978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，第153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154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10">
    <w:p w:rsidR="00D67A97" w:rsidRPr="006453D1" w:rsidRDefault="00D67A97" w:rsidP="00807F8E">
      <w:pPr>
        <w:pStyle w:val="aa"/>
        <w:ind w:left="315" w:hangingChars="150" w:hanging="315"/>
        <w:rPr>
          <w:rStyle w:val="ac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马叙伦：</w:t>
      </w:r>
      <w:r w:rsidRPr="00807F8E">
        <w:rPr>
          <w:rFonts w:ascii="宋体" w:eastAsia="宋体" w:hAnsi="宋体"/>
          <w:sz w:val="21"/>
          <w:szCs w:val="21"/>
        </w:rPr>
        <w:t>《老子校诂》</w:t>
      </w:r>
      <w:r>
        <w:rPr>
          <w:rFonts w:ascii="宋体" w:eastAsia="宋体" w:hAnsi="宋体" w:hint="eastAsia"/>
          <w:sz w:val="21"/>
          <w:szCs w:val="21"/>
        </w:rPr>
        <w:t>，北京：中华书局，1974年</w:t>
      </w:r>
      <w:r w:rsidRPr="00807F8E">
        <w:rPr>
          <w:rFonts w:ascii="宋体" w:eastAsia="宋体" w:hAnsi="宋体"/>
          <w:sz w:val="21"/>
          <w:szCs w:val="21"/>
        </w:rPr>
        <w:t>,</w:t>
      </w:r>
      <w:r w:rsidRPr="00807F8E">
        <w:rPr>
          <w:rFonts w:ascii="宋体" w:eastAsia="宋体" w:hAnsi="宋体" w:hint="eastAsia"/>
          <w:sz w:val="21"/>
          <w:szCs w:val="21"/>
        </w:rPr>
        <w:t>第396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11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proofErr w:type="gramStart"/>
      <w:r w:rsidRPr="00807F8E">
        <w:rPr>
          <w:rFonts w:ascii="宋体" w:eastAsia="宋体" w:hAnsi="宋体"/>
          <w:sz w:val="21"/>
          <w:szCs w:val="21"/>
        </w:rPr>
        <w:t>荆</w:t>
      </w:r>
      <w:proofErr w:type="gramEnd"/>
      <w:r w:rsidRPr="00807F8E">
        <w:rPr>
          <w:rFonts w:ascii="宋体" w:eastAsia="宋体" w:hAnsi="宋体"/>
          <w:sz w:val="21"/>
          <w:szCs w:val="21"/>
        </w:rPr>
        <w:t>门市博物馆：《</w:t>
      </w:r>
      <w:r w:rsidRPr="00807F8E">
        <w:rPr>
          <w:rFonts w:ascii="宋体" w:eastAsia="宋体" w:hAnsi="宋体" w:hint="eastAsia"/>
          <w:sz w:val="21"/>
          <w:szCs w:val="21"/>
        </w:rPr>
        <w:t>郭店楚墓竹简</w:t>
      </w:r>
      <w:r w:rsidRPr="00807F8E">
        <w:rPr>
          <w:rFonts w:ascii="宋体" w:eastAsia="宋体" w:hAnsi="宋体"/>
          <w:sz w:val="21"/>
          <w:szCs w:val="21"/>
        </w:rPr>
        <w:t>》</w:t>
      </w:r>
      <w:r>
        <w:rPr>
          <w:rFonts w:ascii="宋体" w:eastAsia="宋体" w:hAnsi="宋体" w:hint="eastAsia"/>
          <w:sz w:val="21"/>
          <w:szCs w:val="21"/>
        </w:rPr>
        <w:t>，北京：文物出版社，1998年</w:t>
      </w:r>
      <w:r w:rsidRPr="00807F8E">
        <w:rPr>
          <w:rFonts w:ascii="宋体" w:eastAsia="宋体" w:hAnsi="宋体" w:hint="eastAsia"/>
          <w:sz w:val="21"/>
          <w:szCs w:val="21"/>
        </w:rPr>
        <w:t>，第117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12">
    <w:p w:rsidR="00D67A97" w:rsidRDefault="00D67A97" w:rsidP="0095167C">
      <w:pPr>
        <w:pStyle w:val="aa"/>
        <w:ind w:left="315" w:hangingChars="150" w:hanging="315"/>
      </w:pPr>
      <w:r w:rsidRPr="0095167C">
        <w:rPr>
          <w:rFonts w:ascii="宋体" w:eastAsia="宋体" w:hAnsi="宋体"/>
          <w:sz w:val="21"/>
          <w:szCs w:val="21"/>
        </w:rPr>
        <w:footnoteRef/>
      </w:r>
      <w:r w:rsidRPr="0095167C">
        <w:rPr>
          <w:rFonts w:ascii="宋体" w:eastAsia="宋体" w:hAnsi="宋体"/>
          <w:sz w:val="21"/>
          <w:szCs w:val="21"/>
        </w:rPr>
        <w:t xml:space="preserve"> </w:t>
      </w:r>
      <w:r w:rsidRPr="0095167C">
        <w:rPr>
          <w:rFonts w:ascii="宋体" w:eastAsia="宋体" w:hAnsi="宋体" w:hint="eastAsia"/>
          <w:sz w:val="21"/>
          <w:szCs w:val="21"/>
        </w:rPr>
        <w:t>李零：《郭店楚简校读记》（增订本），北京：北京大学出版社，2002</w:t>
      </w:r>
      <w:r>
        <w:rPr>
          <w:rFonts w:ascii="宋体" w:eastAsia="宋体" w:hAnsi="宋体" w:hint="eastAsia"/>
          <w:sz w:val="21"/>
          <w:szCs w:val="21"/>
        </w:rPr>
        <w:t>年</w:t>
      </w:r>
      <w:r w:rsidRPr="0095167C">
        <w:rPr>
          <w:rFonts w:ascii="宋体" w:eastAsia="宋体" w:hAnsi="宋体" w:hint="eastAsia"/>
          <w:sz w:val="21"/>
          <w:szCs w:val="21"/>
        </w:rPr>
        <w:t>，第4页。</w:t>
      </w:r>
    </w:p>
  </w:footnote>
  <w:footnote w:id="13">
    <w:p w:rsidR="00D67A97" w:rsidRPr="0095167C" w:rsidRDefault="00D67A97" w:rsidP="0095167C">
      <w:pPr>
        <w:pStyle w:val="aa"/>
        <w:ind w:left="315" w:hangingChars="150" w:hanging="315"/>
      </w:pPr>
      <w:r w:rsidRPr="0095167C">
        <w:rPr>
          <w:rFonts w:ascii="宋体" w:eastAsia="宋体" w:hAnsi="宋体"/>
          <w:sz w:val="21"/>
          <w:szCs w:val="21"/>
        </w:rPr>
        <w:footnoteRef/>
      </w:r>
      <w:r w:rsidRPr="0095167C">
        <w:rPr>
          <w:rFonts w:ascii="宋体" w:eastAsia="宋体" w:hAnsi="宋体"/>
          <w:sz w:val="21"/>
          <w:szCs w:val="21"/>
        </w:rPr>
        <w:t xml:space="preserve"> </w:t>
      </w:r>
      <w:r w:rsidRPr="0095167C">
        <w:rPr>
          <w:rFonts w:ascii="宋体" w:eastAsia="宋体" w:hAnsi="宋体" w:hint="eastAsia"/>
          <w:sz w:val="21"/>
          <w:szCs w:val="21"/>
        </w:rPr>
        <w:t>廖名春：《郭店楚简老子校释》，北京：清华大学出版社，2002</w:t>
      </w:r>
      <w:r>
        <w:rPr>
          <w:rFonts w:ascii="宋体" w:eastAsia="宋体" w:hAnsi="宋体" w:hint="eastAsia"/>
          <w:sz w:val="21"/>
          <w:szCs w:val="21"/>
        </w:rPr>
        <w:t>年</w:t>
      </w:r>
      <w:r w:rsidRPr="0095167C">
        <w:rPr>
          <w:rFonts w:ascii="宋体" w:eastAsia="宋体" w:hAnsi="宋体" w:hint="eastAsia"/>
          <w:sz w:val="21"/>
          <w:szCs w:val="21"/>
        </w:rPr>
        <w:t>，第357页。</w:t>
      </w:r>
    </w:p>
  </w:footnote>
  <w:footnote w:id="14">
    <w:p w:rsidR="00D67A97" w:rsidRPr="00807F8E" w:rsidRDefault="00D67A97" w:rsidP="00EA2359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魏启鹏：《楚简&lt;老子</w:t>
      </w:r>
      <w:r w:rsidRPr="00807F8E">
        <w:rPr>
          <w:rFonts w:ascii="宋体" w:eastAsia="宋体" w:hAnsi="宋体"/>
          <w:sz w:val="21"/>
          <w:szCs w:val="21"/>
        </w:rPr>
        <w:t>&gt;</w:t>
      </w:r>
      <w:r>
        <w:rPr>
          <w:rFonts w:ascii="宋体" w:eastAsia="宋体" w:hAnsi="宋体" w:hint="eastAsia"/>
          <w:sz w:val="21"/>
          <w:szCs w:val="21"/>
        </w:rPr>
        <w:t>柬</w:t>
      </w:r>
      <w:r w:rsidRPr="00807F8E">
        <w:rPr>
          <w:rFonts w:ascii="宋体" w:eastAsia="宋体" w:hAnsi="宋体" w:hint="eastAsia"/>
          <w:sz w:val="21"/>
          <w:szCs w:val="21"/>
        </w:rPr>
        <w:t>释》</w:t>
      </w:r>
      <w:r>
        <w:rPr>
          <w:rFonts w:ascii="宋体" w:eastAsia="宋体" w:hAnsi="宋体" w:hint="eastAsia"/>
          <w:sz w:val="21"/>
          <w:szCs w:val="21"/>
        </w:rPr>
        <w:t>，台湾：万卷楼图书有限公司，1999年</w:t>
      </w:r>
      <w:r w:rsidRPr="00807F8E">
        <w:rPr>
          <w:rFonts w:ascii="宋体" w:eastAsia="宋体" w:hAnsi="宋体" w:hint="eastAsia"/>
          <w:sz w:val="21"/>
          <w:szCs w:val="21"/>
        </w:rPr>
        <w:t>，第36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15">
    <w:p w:rsidR="00D67A97" w:rsidRPr="00EA2359" w:rsidRDefault="00D67A97">
      <w:pPr>
        <w:pStyle w:val="aa"/>
      </w:pPr>
      <w:r w:rsidRPr="006C5FC3">
        <w:rPr>
          <w:rFonts w:ascii="宋体" w:eastAsia="宋体" w:hAnsi="宋体"/>
          <w:sz w:val="21"/>
          <w:szCs w:val="21"/>
        </w:rPr>
        <w:footnoteRef/>
      </w:r>
      <w:r w:rsidRPr="006C5FC3">
        <w:rPr>
          <w:rFonts w:ascii="宋体" w:eastAsia="宋体" w:hAnsi="宋体"/>
          <w:sz w:val="21"/>
          <w:szCs w:val="21"/>
        </w:rPr>
        <w:t xml:space="preserve"> </w:t>
      </w:r>
      <w:r w:rsidRPr="006C5FC3">
        <w:rPr>
          <w:rFonts w:ascii="宋体" w:eastAsia="宋体" w:hAnsi="宋体" w:hint="eastAsia"/>
          <w:sz w:val="21"/>
          <w:szCs w:val="21"/>
        </w:rPr>
        <w:t>陈锡勇：《郭店楚简老子论证》，台湾：里仁书局，2005</w:t>
      </w:r>
      <w:r>
        <w:rPr>
          <w:rFonts w:ascii="宋体" w:eastAsia="宋体" w:hAnsi="宋体" w:hint="eastAsia"/>
          <w:sz w:val="21"/>
          <w:szCs w:val="21"/>
        </w:rPr>
        <w:t>年</w:t>
      </w:r>
      <w:r w:rsidRPr="006C5FC3">
        <w:rPr>
          <w:rFonts w:ascii="宋体" w:eastAsia="宋体" w:hAnsi="宋体" w:hint="eastAsia"/>
          <w:sz w:val="21"/>
          <w:szCs w:val="21"/>
        </w:rPr>
        <w:t>，第202页。</w:t>
      </w:r>
    </w:p>
  </w:footnote>
  <w:footnote w:id="16">
    <w:p w:rsidR="00D67A97" w:rsidRPr="00807F8E" w:rsidRDefault="00D67A97" w:rsidP="00C035AB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李若晖：《郭店老子偶札》，</w:t>
      </w:r>
      <w:r>
        <w:rPr>
          <w:rFonts w:ascii="宋体" w:eastAsia="宋体" w:hAnsi="宋体" w:hint="eastAsia"/>
          <w:sz w:val="21"/>
          <w:szCs w:val="21"/>
        </w:rPr>
        <w:t>载</w:t>
      </w:r>
      <w:r w:rsidRPr="00807F8E">
        <w:rPr>
          <w:rFonts w:ascii="宋体" w:eastAsia="宋体" w:hAnsi="宋体" w:hint="eastAsia"/>
          <w:sz w:val="21"/>
          <w:szCs w:val="21"/>
        </w:rPr>
        <w:t>《郭店楚简国际学术研讨会论文集》，</w:t>
      </w:r>
      <w:r>
        <w:rPr>
          <w:rFonts w:ascii="宋体" w:eastAsia="宋体" w:hAnsi="宋体" w:hint="eastAsia"/>
          <w:sz w:val="21"/>
          <w:szCs w:val="21"/>
        </w:rPr>
        <w:t>武汉：湖北人民出版社，2000年，</w:t>
      </w:r>
      <w:r w:rsidRPr="00807F8E">
        <w:rPr>
          <w:rFonts w:ascii="宋体" w:eastAsia="宋体" w:hAnsi="宋体" w:hint="eastAsia"/>
          <w:sz w:val="21"/>
          <w:szCs w:val="21"/>
        </w:rPr>
        <w:t>第520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521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17">
    <w:p w:rsidR="00D67A97" w:rsidRPr="000C504A" w:rsidRDefault="00D67A97" w:rsidP="000C504A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0C504A">
        <w:rPr>
          <w:rFonts w:ascii="宋体" w:eastAsia="宋体" w:hAnsi="宋体"/>
          <w:sz w:val="21"/>
          <w:szCs w:val="21"/>
        </w:rPr>
        <w:footnoteRef/>
      </w:r>
      <w:r w:rsidRPr="000C504A">
        <w:rPr>
          <w:rFonts w:ascii="宋体" w:eastAsia="宋体" w:hAnsi="宋体"/>
          <w:sz w:val="21"/>
          <w:szCs w:val="21"/>
        </w:rPr>
        <w:t xml:space="preserve"> </w:t>
      </w:r>
      <w:r w:rsidRPr="000C504A">
        <w:rPr>
          <w:rFonts w:ascii="宋体" w:eastAsia="宋体" w:hAnsi="宋体" w:hint="eastAsia"/>
          <w:sz w:val="21"/>
          <w:szCs w:val="21"/>
        </w:rPr>
        <w:t>刘笑敢：《老子古今：五种对勘与析评引论》（修订版），北京：中国社会科学出版社，</w:t>
      </w:r>
      <w:r w:rsidRPr="000C504A">
        <w:rPr>
          <w:rFonts w:ascii="宋体" w:eastAsia="宋体" w:hAnsi="宋体"/>
          <w:sz w:val="21"/>
          <w:szCs w:val="21"/>
        </w:rPr>
        <w:t>2009</w:t>
      </w:r>
      <w:r>
        <w:rPr>
          <w:rFonts w:ascii="宋体" w:eastAsia="宋体" w:hAnsi="宋体" w:hint="eastAsia"/>
          <w:sz w:val="21"/>
          <w:szCs w:val="21"/>
        </w:rPr>
        <w:t>年</w:t>
      </w:r>
      <w:r w:rsidRPr="000C504A">
        <w:rPr>
          <w:rFonts w:ascii="宋体" w:eastAsia="宋体" w:hAnsi="宋体" w:hint="eastAsia"/>
          <w:sz w:val="21"/>
          <w:szCs w:val="21"/>
        </w:rPr>
        <w:t>，第446</w:t>
      </w:r>
      <w:r>
        <w:rPr>
          <w:rFonts w:ascii="宋体" w:eastAsia="宋体" w:hAnsi="宋体" w:hint="eastAsia"/>
          <w:sz w:val="21"/>
          <w:szCs w:val="21"/>
        </w:rPr>
        <w:t>-</w:t>
      </w:r>
      <w:r w:rsidRPr="000C504A">
        <w:rPr>
          <w:rFonts w:ascii="宋体" w:eastAsia="宋体" w:hAnsi="宋体" w:hint="eastAsia"/>
          <w:sz w:val="21"/>
          <w:szCs w:val="21"/>
        </w:rPr>
        <w:t>447页</w:t>
      </w:r>
      <w:r w:rsidRPr="000C504A">
        <w:rPr>
          <w:rFonts w:ascii="宋体" w:eastAsia="宋体" w:hAnsi="宋体"/>
          <w:sz w:val="21"/>
          <w:szCs w:val="21"/>
        </w:rPr>
        <w:t>。</w:t>
      </w:r>
    </w:p>
  </w:footnote>
  <w:footnote w:id="18">
    <w:p w:rsidR="00D67A97" w:rsidRPr="00807F8E" w:rsidRDefault="00D67A97" w:rsidP="00C035AB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丁四新：《郭店楚竹</w:t>
      </w:r>
      <w:r w:rsidRPr="00807F8E">
        <w:rPr>
          <w:rFonts w:ascii="宋体" w:eastAsia="宋体" w:hAnsi="宋体"/>
          <w:sz w:val="21"/>
          <w:szCs w:val="21"/>
        </w:rPr>
        <w:t>&lt;</w:t>
      </w:r>
      <w:r w:rsidRPr="00807F8E">
        <w:rPr>
          <w:rFonts w:ascii="宋体" w:eastAsia="宋体" w:hAnsi="宋体" w:hint="eastAsia"/>
          <w:sz w:val="21"/>
          <w:szCs w:val="21"/>
        </w:rPr>
        <w:t>老子</w:t>
      </w:r>
      <w:r w:rsidRPr="00807F8E">
        <w:rPr>
          <w:rFonts w:ascii="宋体" w:eastAsia="宋体" w:hAnsi="宋体"/>
          <w:sz w:val="21"/>
          <w:szCs w:val="21"/>
        </w:rPr>
        <w:t>&gt;</w:t>
      </w:r>
      <w:r w:rsidRPr="00807F8E">
        <w:rPr>
          <w:rFonts w:ascii="宋体" w:eastAsia="宋体" w:hAnsi="宋体" w:hint="eastAsia"/>
          <w:sz w:val="21"/>
          <w:szCs w:val="21"/>
        </w:rPr>
        <w:t>校注》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 w:hint="eastAsia"/>
          <w:sz w:val="21"/>
          <w:szCs w:val="21"/>
        </w:rPr>
        <w:t>武汉：武汉大学出版社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/>
          <w:sz w:val="21"/>
          <w:szCs w:val="21"/>
        </w:rPr>
        <w:t>2010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</w:t>
      </w:r>
      <w:r w:rsidRPr="007A3392">
        <w:rPr>
          <w:rFonts w:ascii="宋体" w:eastAsia="宋体" w:hAnsi="宋体" w:hint="eastAsia"/>
          <w:sz w:val="21"/>
          <w:szCs w:val="21"/>
        </w:rPr>
        <w:t>第248</w:t>
      </w:r>
      <w:r>
        <w:rPr>
          <w:rFonts w:ascii="宋体" w:eastAsia="宋体" w:hAnsi="宋体"/>
          <w:sz w:val="21"/>
          <w:szCs w:val="21"/>
        </w:rPr>
        <w:t>-</w:t>
      </w:r>
      <w:r w:rsidRPr="007A3392">
        <w:rPr>
          <w:rFonts w:ascii="宋体" w:eastAsia="宋体" w:hAnsi="宋体" w:hint="eastAsia"/>
          <w:sz w:val="21"/>
          <w:szCs w:val="21"/>
        </w:rPr>
        <w:t>249页</w:t>
      </w:r>
      <w:r>
        <w:rPr>
          <w:rFonts w:ascii="宋体" w:eastAsia="宋体" w:hAnsi="宋体" w:hint="eastAsia"/>
          <w:sz w:val="21"/>
          <w:szCs w:val="21"/>
        </w:rPr>
        <w:t>。</w:t>
      </w:r>
    </w:p>
  </w:footnote>
  <w:footnote w:id="19">
    <w:p w:rsidR="00D67A97" w:rsidRPr="00807F8E" w:rsidRDefault="00D67A97" w:rsidP="000C504A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俞</w:t>
      </w:r>
      <w:r w:rsidRPr="000C504A">
        <w:rPr>
          <w:rFonts w:ascii="宋体" w:eastAsia="宋体" w:hAnsi="宋体" w:hint="eastAsia"/>
          <w:sz w:val="21"/>
          <w:szCs w:val="21"/>
        </w:rPr>
        <w:t>樾</w:t>
      </w:r>
      <w:r w:rsidRPr="00807F8E">
        <w:rPr>
          <w:rFonts w:ascii="宋体" w:eastAsia="宋体" w:hAnsi="宋体" w:hint="eastAsia"/>
          <w:sz w:val="21"/>
          <w:szCs w:val="21"/>
        </w:rPr>
        <w:t>认为，“古书遇重字，多省不写，但于本字下作二画识之；抑或不作二画，但就本字重读之者”</w:t>
      </w:r>
      <w:r>
        <w:rPr>
          <w:rFonts w:ascii="宋体" w:eastAsia="宋体" w:hAnsi="宋体" w:hint="eastAsia"/>
          <w:sz w:val="21"/>
          <w:szCs w:val="21"/>
        </w:rPr>
        <w:t>。（参见俞樾</w:t>
      </w:r>
      <w:r w:rsidRPr="00807F8E">
        <w:rPr>
          <w:rFonts w:ascii="宋体" w:eastAsia="宋体" w:hAnsi="宋体" w:hint="eastAsia"/>
          <w:sz w:val="21"/>
          <w:szCs w:val="21"/>
        </w:rPr>
        <w:t>等著：《古书释义举例五种》</w:t>
      </w:r>
      <w:r>
        <w:rPr>
          <w:rFonts w:ascii="宋体" w:eastAsia="宋体" w:hAnsi="宋体" w:hint="eastAsia"/>
          <w:sz w:val="21"/>
          <w:szCs w:val="21"/>
        </w:rPr>
        <w:t>，北京：中华书局，1956年</w:t>
      </w:r>
      <w:r w:rsidRPr="00807F8E">
        <w:rPr>
          <w:rFonts w:ascii="宋体" w:eastAsia="宋体" w:hAnsi="宋体" w:hint="eastAsia"/>
          <w:sz w:val="21"/>
          <w:szCs w:val="21"/>
        </w:rPr>
        <w:t>，第19页</w:t>
      </w:r>
      <w:r>
        <w:rPr>
          <w:rFonts w:ascii="宋体" w:eastAsia="宋体" w:hAnsi="宋体" w:hint="eastAsia"/>
          <w:sz w:val="21"/>
          <w:szCs w:val="21"/>
        </w:rPr>
        <w:t>）</w:t>
      </w:r>
    </w:p>
  </w:footnote>
  <w:footnote w:id="20">
    <w:p w:rsidR="00D67A97" w:rsidRPr="006453D1" w:rsidRDefault="00D67A97" w:rsidP="00C035AB">
      <w:pPr>
        <w:pStyle w:val="aa"/>
        <w:ind w:left="315" w:hangingChars="150" w:hanging="315"/>
        <w:rPr>
          <w:rStyle w:val="ac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陈鼓应：《中国哲学的创始者——老子新论》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 w:hint="eastAsia"/>
          <w:sz w:val="21"/>
          <w:szCs w:val="21"/>
        </w:rPr>
        <w:t>北京：中华书局</w:t>
      </w:r>
      <w:r>
        <w:rPr>
          <w:rFonts w:ascii="宋体" w:eastAsia="宋体" w:hAnsi="宋体" w:hint="eastAsia"/>
          <w:sz w:val="21"/>
          <w:szCs w:val="21"/>
        </w:rPr>
        <w:t>，</w:t>
      </w:r>
      <w:r w:rsidRPr="004C08C9">
        <w:rPr>
          <w:rFonts w:ascii="宋体" w:eastAsia="宋体" w:hAnsi="宋体"/>
          <w:sz w:val="21"/>
          <w:szCs w:val="21"/>
        </w:rPr>
        <w:t>2015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，第88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90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21">
    <w:p w:rsidR="00D67A97" w:rsidRPr="00AB4E3D" w:rsidRDefault="00D67A97" w:rsidP="00AB4E3D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AB4E3D">
        <w:rPr>
          <w:rFonts w:ascii="宋体" w:eastAsia="宋体" w:hAnsi="宋体"/>
          <w:sz w:val="21"/>
          <w:szCs w:val="21"/>
        </w:rPr>
        <w:footnoteRef/>
      </w:r>
      <w:r w:rsidRPr="00AB4E3D">
        <w:rPr>
          <w:rFonts w:ascii="宋体" w:eastAsia="宋体" w:hAnsi="宋体"/>
          <w:sz w:val="21"/>
          <w:szCs w:val="21"/>
        </w:rPr>
        <w:t xml:space="preserve"> </w:t>
      </w:r>
      <w:r w:rsidRPr="00AB4E3D">
        <w:rPr>
          <w:rFonts w:ascii="宋体" w:eastAsia="宋体" w:hAnsi="宋体" w:hint="eastAsia"/>
          <w:sz w:val="21"/>
          <w:szCs w:val="21"/>
        </w:rPr>
        <w:t>王中江：《初读郭店竹简</w:t>
      </w:r>
      <w:r w:rsidRPr="00AB4E3D">
        <w:rPr>
          <w:rFonts w:ascii="宋体" w:eastAsia="宋体" w:hAnsi="宋体"/>
          <w:sz w:val="21"/>
          <w:szCs w:val="21"/>
        </w:rPr>
        <w:t>&lt;</w:t>
      </w:r>
      <w:r w:rsidRPr="00AB4E3D">
        <w:rPr>
          <w:rFonts w:ascii="宋体" w:eastAsia="宋体" w:hAnsi="宋体" w:hint="eastAsia"/>
          <w:sz w:val="21"/>
          <w:szCs w:val="21"/>
        </w:rPr>
        <w:t>老子</w:t>
      </w:r>
      <w:r w:rsidRPr="00AB4E3D">
        <w:rPr>
          <w:rFonts w:ascii="宋体" w:eastAsia="宋体" w:hAnsi="宋体"/>
          <w:sz w:val="21"/>
          <w:szCs w:val="21"/>
        </w:rPr>
        <w:t>&gt;</w:t>
      </w:r>
      <w:r w:rsidRPr="00AB4E3D">
        <w:rPr>
          <w:rFonts w:ascii="宋体" w:eastAsia="宋体" w:hAnsi="宋体" w:hint="eastAsia"/>
          <w:sz w:val="21"/>
          <w:szCs w:val="21"/>
        </w:rPr>
        <w:t>》，《郭店楚简研究》（《中国哲学》第20辑），沈阳：辽宁教育出版社，1999</w:t>
      </w:r>
      <w:r>
        <w:rPr>
          <w:rFonts w:ascii="宋体" w:eastAsia="宋体" w:hAnsi="宋体" w:hint="eastAsia"/>
          <w:sz w:val="21"/>
          <w:szCs w:val="21"/>
        </w:rPr>
        <w:t>年</w:t>
      </w:r>
      <w:r w:rsidRPr="00AB4E3D">
        <w:rPr>
          <w:rFonts w:ascii="宋体" w:eastAsia="宋体" w:hAnsi="宋体" w:hint="eastAsia"/>
          <w:sz w:val="21"/>
          <w:szCs w:val="21"/>
        </w:rPr>
        <w:t>，第114页</w:t>
      </w:r>
      <w:r>
        <w:rPr>
          <w:rFonts w:ascii="宋体" w:eastAsia="宋体" w:hAnsi="宋体" w:hint="eastAsia"/>
          <w:sz w:val="21"/>
          <w:szCs w:val="21"/>
        </w:rPr>
        <w:t>。</w:t>
      </w:r>
    </w:p>
  </w:footnote>
  <w:footnote w:id="22">
    <w:p w:rsidR="00D67A97" w:rsidRPr="00AB4E3D" w:rsidRDefault="00D67A97" w:rsidP="00AB4E3D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AB4E3D">
        <w:rPr>
          <w:rFonts w:ascii="宋体" w:eastAsia="宋体" w:hAnsi="宋体"/>
          <w:sz w:val="21"/>
          <w:szCs w:val="21"/>
        </w:rPr>
        <w:footnoteRef/>
      </w:r>
      <w:r w:rsidRPr="00AB4E3D">
        <w:rPr>
          <w:rFonts w:ascii="宋体" w:eastAsia="宋体" w:hAnsi="宋体"/>
          <w:sz w:val="21"/>
          <w:szCs w:val="21"/>
        </w:rPr>
        <w:t xml:space="preserve"> </w:t>
      </w:r>
      <w:r w:rsidRPr="00AB4E3D">
        <w:rPr>
          <w:rFonts w:ascii="宋体" w:eastAsia="宋体" w:hAnsi="宋体" w:hint="eastAsia"/>
          <w:sz w:val="21"/>
          <w:szCs w:val="21"/>
        </w:rPr>
        <w:t>丁原植：《郭店楚简&lt;老子</w:t>
      </w:r>
      <w:r w:rsidRPr="00AB4E3D">
        <w:rPr>
          <w:rFonts w:ascii="宋体" w:eastAsia="宋体" w:hAnsi="宋体"/>
          <w:sz w:val="21"/>
          <w:szCs w:val="21"/>
        </w:rPr>
        <w:t>&gt;</w:t>
      </w:r>
      <w:r w:rsidRPr="00AB4E3D">
        <w:rPr>
          <w:rFonts w:ascii="宋体" w:eastAsia="宋体" w:hAnsi="宋体" w:hint="eastAsia"/>
          <w:sz w:val="21"/>
          <w:szCs w:val="21"/>
        </w:rPr>
        <w:t>释析与研究》（增修版），台湾：万卷楼图书有限公司，1999</w:t>
      </w:r>
      <w:r>
        <w:rPr>
          <w:rFonts w:ascii="宋体" w:eastAsia="宋体" w:hAnsi="宋体" w:hint="eastAsia"/>
          <w:sz w:val="21"/>
          <w:szCs w:val="21"/>
        </w:rPr>
        <w:t>年</w:t>
      </w:r>
      <w:r w:rsidRPr="00AB4E3D">
        <w:rPr>
          <w:rFonts w:ascii="宋体" w:eastAsia="宋体" w:hAnsi="宋体" w:hint="eastAsia"/>
          <w:sz w:val="21"/>
          <w:szCs w:val="21"/>
        </w:rPr>
        <w:t>，第232页。</w:t>
      </w:r>
    </w:p>
  </w:footnote>
  <w:footnote w:id="23">
    <w:p w:rsidR="00D67A97" w:rsidRPr="00AB4E3D" w:rsidRDefault="00D67A97">
      <w:pPr>
        <w:pStyle w:val="aa"/>
        <w:rPr>
          <w:rFonts w:ascii="宋体" w:eastAsia="宋体" w:hAnsi="宋体"/>
          <w:sz w:val="21"/>
          <w:szCs w:val="21"/>
        </w:rPr>
      </w:pPr>
      <w:r w:rsidRPr="00AB4E3D">
        <w:rPr>
          <w:rFonts w:ascii="宋体" w:eastAsia="宋体" w:hAnsi="宋体"/>
          <w:sz w:val="21"/>
          <w:szCs w:val="21"/>
        </w:rPr>
        <w:footnoteRef/>
      </w:r>
      <w:r w:rsidRPr="00AB4E3D">
        <w:rPr>
          <w:rFonts w:ascii="宋体" w:eastAsia="宋体" w:hAnsi="宋体"/>
          <w:sz w:val="21"/>
          <w:szCs w:val="21"/>
        </w:rPr>
        <w:t xml:space="preserve"> </w:t>
      </w:r>
      <w:r w:rsidRPr="00AB4E3D">
        <w:rPr>
          <w:rFonts w:ascii="宋体" w:eastAsia="宋体" w:hAnsi="宋体" w:hint="eastAsia"/>
          <w:sz w:val="21"/>
          <w:szCs w:val="21"/>
        </w:rPr>
        <w:t>聂中庆：《郭店楚简&lt;老子</w:t>
      </w:r>
      <w:r w:rsidRPr="00AB4E3D">
        <w:rPr>
          <w:rFonts w:ascii="宋体" w:eastAsia="宋体" w:hAnsi="宋体"/>
          <w:sz w:val="21"/>
          <w:szCs w:val="21"/>
        </w:rPr>
        <w:t>&gt;</w:t>
      </w:r>
      <w:r w:rsidRPr="00AB4E3D">
        <w:rPr>
          <w:rFonts w:ascii="宋体" w:eastAsia="宋体" w:hAnsi="宋体" w:hint="eastAsia"/>
          <w:sz w:val="21"/>
          <w:szCs w:val="21"/>
        </w:rPr>
        <w:t>研究》，北京：中华书局，2004</w:t>
      </w:r>
      <w:r>
        <w:rPr>
          <w:rFonts w:ascii="宋体" w:eastAsia="宋体" w:hAnsi="宋体" w:hint="eastAsia"/>
          <w:sz w:val="21"/>
          <w:szCs w:val="21"/>
        </w:rPr>
        <w:t>年</w:t>
      </w:r>
      <w:r w:rsidRPr="00AB4E3D">
        <w:rPr>
          <w:rFonts w:ascii="宋体" w:eastAsia="宋体" w:hAnsi="宋体" w:hint="eastAsia"/>
          <w:sz w:val="21"/>
          <w:szCs w:val="21"/>
        </w:rPr>
        <w:t>，第245</w:t>
      </w:r>
      <w:r>
        <w:rPr>
          <w:rFonts w:ascii="宋体" w:eastAsia="宋体" w:hAnsi="宋体" w:hint="eastAsia"/>
          <w:sz w:val="21"/>
          <w:szCs w:val="21"/>
        </w:rPr>
        <w:t>-</w:t>
      </w:r>
      <w:r w:rsidRPr="00AB4E3D">
        <w:rPr>
          <w:rFonts w:ascii="宋体" w:eastAsia="宋体" w:hAnsi="宋体" w:hint="eastAsia"/>
          <w:sz w:val="21"/>
          <w:szCs w:val="21"/>
        </w:rPr>
        <w:t>246页。</w:t>
      </w:r>
    </w:p>
  </w:footnote>
  <w:footnote w:id="24">
    <w:p w:rsidR="00D67A97" w:rsidRPr="00C331E8" w:rsidRDefault="00D67A97" w:rsidP="00C331E8">
      <w:pPr>
        <w:pStyle w:val="aa"/>
        <w:ind w:left="315" w:hangingChars="150" w:hanging="315"/>
      </w:pPr>
      <w:r w:rsidRPr="00C331E8">
        <w:rPr>
          <w:rFonts w:ascii="宋体" w:eastAsia="宋体" w:hAnsi="宋体"/>
          <w:sz w:val="21"/>
          <w:szCs w:val="21"/>
        </w:rPr>
        <w:footnoteRef/>
      </w:r>
      <w:r w:rsidRPr="00C331E8">
        <w:rPr>
          <w:rFonts w:ascii="宋体" w:eastAsia="宋体" w:hAnsi="宋体"/>
          <w:sz w:val="21"/>
          <w:szCs w:val="21"/>
        </w:rPr>
        <w:t xml:space="preserve"> </w:t>
      </w:r>
      <w:r w:rsidRPr="00C331E8">
        <w:rPr>
          <w:rFonts w:ascii="宋体" w:eastAsia="宋体" w:hAnsi="宋体" w:hint="eastAsia"/>
          <w:sz w:val="21"/>
          <w:szCs w:val="21"/>
        </w:rPr>
        <w:t>王弼，字辅</w:t>
      </w:r>
      <w:proofErr w:type="gramStart"/>
      <w:r w:rsidRPr="00C331E8">
        <w:rPr>
          <w:rFonts w:ascii="宋体" w:eastAsia="宋体" w:hAnsi="宋体" w:hint="eastAsia"/>
          <w:sz w:val="21"/>
          <w:szCs w:val="21"/>
        </w:rPr>
        <w:t>嗣</w:t>
      </w:r>
      <w:proofErr w:type="gramEnd"/>
      <w:r w:rsidRPr="00C331E8">
        <w:rPr>
          <w:rFonts w:ascii="宋体" w:eastAsia="宋体" w:hAnsi="宋体" w:hint="eastAsia"/>
          <w:sz w:val="21"/>
          <w:szCs w:val="21"/>
        </w:rPr>
        <w:t>。</w:t>
      </w:r>
    </w:p>
  </w:footnote>
  <w:footnote w:id="25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汤用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彤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：《魏晋玄学论稿（增订本）》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 w:hint="eastAsia"/>
          <w:sz w:val="21"/>
          <w:szCs w:val="21"/>
        </w:rPr>
        <w:t>上海</w:t>
      </w:r>
      <w:r w:rsidRPr="000C2BEB">
        <w:rPr>
          <w:rFonts w:ascii="宋体" w:eastAsia="宋体" w:hAnsi="宋体"/>
          <w:sz w:val="21"/>
          <w:szCs w:val="21"/>
        </w:rPr>
        <w:t>:上海人民出版社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/>
          <w:sz w:val="21"/>
          <w:szCs w:val="21"/>
        </w:rPr>
        <w:t>2015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，第41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26">
    <w:p w:rsidR="00D67A97" w:rsidRPr="00CE53B5" w:rsidRDefault="00D67A97" w:rsidP="00CE53B5">
      <w:pPr>
        <w:pStyle w:val="aa"/>
        <w:ind w:left="315" w:hangingChars="150" w:hanging="315"/>
      </w:pPr>
      <w:r w:rsidRPr="00CE53B5">
        <w:rPr>
          <w:rFonts w:ascii="宋体" w:eastAsia="宋体" w:hAnsi="宋体"/>
          <w:sz w:val="21"/>
          <w:szCs w:val="21"/>
        </w:rPr>
        <w:footnoteRef/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CE53B5">
        <w:rPr>
          <w:rFonts w:ascii="宋体" w:eastAsia="宋体" w:hAnsi="宋体" w:hint="eastAsia"/>
          <w:sz w:val="21"/>
          <w:szCs w:val="21"/>
        </w:rPr>
        <w:t>康中乾老师将王弼“无”论的研究</w:t>
      </w:r>
      <w:r>
        <w:rPr>
          <w:rFonts w:ascii="宋体" w:eastAsia="宋体" w:hAnsi="宋体" w:hint="eastAsia"/>
          <w:sz w:val="21"/>
          <w:szCs w:val="21"/>
        </w:rPr>
        <w:t>分为以下几种</w:t>
      </w:r>
      <w:r w:rsidRPr="00CE53B5">
        <w:rPr>
          <w:rFonts w:ascii="宋体" w:eastAsia="宋体" w:hAnsi="宋体" w:hint="eastAsia"/>
          <w:sz w:val="21"/>
          <w:szCs w:val="21"/>
        </w:rPr>
        <w:t>：一是以汤一介、肖萐父、李锦全诸位先生为代表，认为王弼的“无”是抽象的一般；二</w:t>
      </w:r>
      <w:proofErr w:type="gramStart"/>
      <w:r w:rsidRPr="00CE53B5">
        <w:rPr>
          <w:rFonts w:ascii="宋体" w:eastAsia="宋体" w:hAnsi="宋体" w:hint="eastAsia"/>
          <w:sz w:val="21"/>
          <w:szCs w:val="21"/>
        </w:rPr>
        <w:t>是以许抗生</w:t>
      </w:r>
      <w:proofErr w:type="gramEnd"/>
      <w:r w:rsidRPr="00CE53B5">
        <w:rPr>
          <w:rFonts w:ascii="宋体" w:eastAsia="宋体" w:hAnsi="宋体" w:hint="eastAsia"/>
          <w:sz w:val="21"/>
          <w:szCs w:val="21"/>
        </w:rPr>
        <w:t>、朱伯崑、冯友兰等诸位先生为代表，认为王弼的“无”是一种共相；三是以侯外庐先生为早期代表，认为王弼的“无”是万物的“本始”或生成者，这一观点被金春峰、王</w:t>
      </w:r>
      <w:r>
        <w:rPr>
          <w:rFonts w:ascii="宋体" w:eastAsia="宋体" w:hAnsi="宋体" w:hint="eastAsia"/>
          <w:sz w:val="21"/>
          <w:szCs w:val="21"/>
        </w:rPr>
        <w:t>葆玹、王晓毅所发展，认为魏晋本体论思想仍然未脱汉代生成论的藩篱；四是以陈来先生为代表，认为</w:t>
      </w:r>
      <w:r w:rsidRPr="00CE53B5">
        <w:rPr>
          <w:rFonts w:ascii="宋体" w:eastAsia="宋体" w:hAnsi="宋体" w:hint="eastAsia"/>
          <w:sz w:val="21"/>
          <w:szCs w:val="21"/>
        </w:rPr>
        <w:t>王弼的“无”相当于黑格尔哲学中的“纯无”；五是以王晓毅、楼宇</w:t>
      </w:r>
      <w:proofErr w:type="gramStart"/>
      <w:r w:rsidRPr="00CE53B5">
        <w:rPr>
          <w:rFonts w:ascii="宋体" w:eastAsia="宋体" w:hAnsi="宋体" w:hint="eastAsia"/>
          <w:sz w:val="21"/>
          <w:szCs w:val="21"/>
        </w:rPr>
        <w:t>烈先生</w:t>
      </w:r>
      <w:proofErr w:type="gramEnd"/>
      <w:r w:rsidRPr="00CE53B5">
        <w:rPr>
          <w:rFonts w:ascii="宋体" w:eastAsia="宋体" w:hAnsi="宋体" w:hint="eastAsia"/>
          <w:sz w:val="21"/>
          <w:szCs w:val="21"/>
        </w:rPr>
        <w:t>为代表，认为王弼的“无”指的是某种作用方式、原理或者原则，其内容指“自然无为”。</w:t>
      </w:r>
      <w:r>
        <w:rPr>
          <w:rFonts w:ascii="宋体" w:eastAsia="宋体" w:hAnsi="宋体" w:hint="eastAsia"/>
          <w:sz w:val="21"/>
          <w:szCs w:val="21"/>
        </w:rPr>
        <w:t>（</w:t>
      </w:r>
      <w:r w:rsidRPr="000C504A">
        <w:rPr>
          <w:rFonts w:ascii="宋体" w:eastAsia="宋体" w:hAnsi="宋体" w:hint="eastAsia"/>
          <w:sz w:val="21"/>
          <w:szCs w:val="21"/>
        </w:rPr>
        <w:t>康中乾：《有无之辩——魏晋玄学本体论思想再解读》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DF67C1">
        <w:rPr>
          <w:rFonts w:ascii="宋体" w:eastAsia="宋体" w:hAnsi="宋体"/>
          <w:sz w:val="21"/>
          <w:szCs w:val="21"/>
        </w:rPr>
        <w:t>北京：人民出版社，2003</w:t>
      </w:r>
      <w:r>
        <w:rPr>
          <w:rFonts w:ascii="宋体" w:eastAsia="宋体" w:hAnsi="宋体" w:hint="eastAsia"/>
          <w:sz w:val="21"/>
          <w:szCs w:val="21"/>
        </w:rPr>
        <w:t>年</w:t>
      </w:r>
      <w:r w:rsidRPr="000C504A">
        <w:rPr>
          <w:rFonts w:ascii="宋体" w:eastAsia="宋体" w:hAnsi="宋体" w:hint="eastAsia"/>
          <w:sz w:val="21"/>
          <w:szCs w:val="21"/>
        </w:rPr>
        <w:t>，第</w:t>
      </w:r>
      <w:r w:rsidRPr="000C504A">
        <w:rPr>
          <w:rFonts w:ascii="宋体" w:eastAsia="宋体" w:hAnsi="宋体"/>
          <w:sz w:val="21"/>
          <w:szCs w:val="21"/>
        </w:rPr>
        <w:t>161</w:t>
      </w:r>
      <w:r>
        <w:rPr>
          <w:rFonts w:ascii="宋体" w:eastAsia="宋体" w:hAnsi="宋体"/>
          <w:sz w:val="21"/>
          <w:szCs w:val="21"/>
        </w:rPr>
        <w:t>-</w:t>
      </w:r>
      <w:r w:rsidRPr="000C504A">
        <w:rPr>
          <w:rFonts w:ascii="宋体" w:eastAsia="宋体" w:hAnsi="宋体"/>
          <w:sz w:val="21"/>
          <w:szCs w:val="21"/>
        </w:rPr>
        <w:t>167</w:t>
      </w:r>
      <w:r>
        <w:rPr>
          <w:rFonts w:ascii="宋体" w:eastAsia="宋体" w:hAnsi="宋体"/>
          <w:sz w:val="21"/>
          <w:szCs w:val="21"/>
        </w:rPr>
        <w:t>页</w:t>
      </w:r>
      <w:r w:rsidRPr="00DF67C1">
        <w:rPr>
          <w:rFonts w:ascii="宋体" w:eastAsia="宋体" w:hAnsi="宋体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）</w:t>
      </w:r>
    </w:p>
  </w:footnote>
  <w:footnote w:id="27">
    <w:p w:rsidR="00D67A97" w:rsidRPr="006453D1" w:rsidRDefault="00D67A97" w:rsidP="00807F8E">
      <w:pPr>
        <w:pStyle w:val="aa"/>
        <w:ind w:left="315" w:hangingChars="150" w:hanging="315"/>
        <w:rPr>
          <w:rStyle w:val="ac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DF67C1">
        <w:rPr>
          <w:rFonts w:ascii="宋体" w:eastAsia="宋体" w:hAnsi="宋体" w:hint="eastAsia"/>
          <w:sz w:val="21"/>
          <w:szCs w:val="21"/>
        </w:rPr>
        <w:t>康中乾：《有无之辩——魏晋玄学本体论思想再解读》，第</w:t>
      </w:r>
      <w:r w:rsidRPr="000C504A">
        <w:rPr>
          <w:rFonts w:ascii="宋体" w:eastAsia="宋体" w:hAnsi="宋体"/>
          <w:sz w:val="21"/>
          <w:szCs w:val="21"/>
        </w:rPr>
        <w:t>169</w:t>
      </w:r>
      <w:r>
        <w:rPr>
          <w:rFonts w:ascii="宋体" w:eastAsia="宋体" w:hAnsi="宋体"/>
          <w:sz w:val="21"/>
          <w:szCs w:val="21"/>
        </w:rPr>
        <w:t>-</w:t>
      </w:r>
      <w:r w:rsidRPr="000C504A">
        <w:rPr>
          <w:rFonts w:ascii="宋体" w:eastAsia="宋体" w:hAnsi="宋体"/>
          <w:sz w:val="21"/>
          <w:szCs w:val="21"/>
        </w:rPr>
        <w:t>203</w:t>
      </w:r>
      <w:r>
        <w:rPr>
          <w:rFonts w:ascii="宋体" w:eastAsia="宋体" w:hAnsi="宋体"/>
          <w:sz w:val="21"/>
          <w:szCs w:val="21"/>
        </w:rPr>
        <w:t>页</w:t>
      </w:r>
      <w:r>
        <w:rPr>
          <w:rFonts w:ascii="宋体" w:eastAsia="宋体" w:hAnsi="宋体" w:hint="eastAsia"/>
          <w:sz w:val="21"/>
          <w:szCs w:val="21"/>
        </w:rPr>
        <w:t>。</w:t>
      </w:r>
    </w:p>
  </w:footnote>
  <w:footnote w:id="28">
    <w:p w:rsidR="007D1111" w:rsidRPr="007D1111" w:rsidRDefault="007D1111" w:rsidP="007D1111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7D1111">
        <w:rPr>
          <w:rFonts w:ascii="宋体" w:eastAsia="宋体" w:hAnsi="宋体"/>
          <w:sz w:val="21"/>
          <w:szCs w:val="21"/>
        </w:rPr>
        <w:footnoteRef/>
      </w:r>
      <w:r w:rsidRPr="007D1111">
        <w:rPr>
          <w:rFonts w:ascii="宋体" w:eastAsia="宋体" w:hAnsi="宋体"/>
          <w:sz w:val="21"/>
          <w:szCs w:val="21"/>
        </w:rPr>
        <w:t xml:space="preserve"> </w:t>
      </w:r>
      <w:r w:rsidRPr="007D1111">
        <w:rPr>
          <w:rFonts w:ascii="宋体" w:eastAsia="宋体" w:hAnsi="宋体" w:hint="eastAsia"/>
          <w:sz w:val="21"/>
          <w:szCs w:val="21"/>
        </w:rPr>
        <w:t>台湾学者林丽真认为，“欧美汉学界对中国思想史方面的研究兴趣，首推老子哲学，次及儒释道三教异同问题。由于玄学概以《易》《老》《庄》三玄之学为主，而魏晋南北朝的变动期文化又较为多姿多彩，故三教异同之争所触及的‘宗教’‘哲学’‘政治’三者之间的错综性课题，便相当引起西方汉学界的探讨兴趣”</w:t>
      </w:r>
      <w:r>
        <w:rPr>
          <w:rFonts w:ascii="宋体" w:eastAsia="宋体" w:hAnsi="宋体" w:hint="eastAsia"/>
          <w:sz w:val="21"/>
          <w:szCs w:val="21"/>
        </w:rPr>
        <w:t>。</w:t>
      </w:r>
      <w:r w:rsidR="00CE28F5">
        <w:rPr>
          <w:rFonts w:ascii="宋体" w:eastAsia="宋体" w:hAnsi="宋体" w:hint="eastAsia"/>
          <w:sz w:val="21"/>
          <w:szCs w:val="21"/>
        </w:rPr>
        <w:t>（</w:t>
      </w:r>
      <w:r w:rsidR="00CE28F5" w:rsidRPr="00CE28F5">
        <w:rPr>
          <w:rFonts w:ascii="宋体" w:eastAsia="宋体" w:hAnsi="宋体" w:hint="eastAsia"/>
          <w:sz w:val="21"/>
          <w:szCs w:val="21"/>
        </w:rPr>
        <w:t>林丽真</w:t>
      </w:r>
      <w:r w:rsidR="00CE28F5">
        <w:rPr>
          <w:rFonts w:ascii="宋体" w:eastAsia="宋体" w:hAnsi="宋体" w:hint="eastAsia"/>
          <w:sz w:val="21"/>
          <w:szCs w:val="21"/>
        </w:rPr>
        <w:t>：《欧美“魏晋玄学”研究概况暨主要学术论著评介》，载《哲学与文化》，2003年第4期）</w:t>
      </w:r>
    </w:p>
  </w:footnote>
  <w:footnote w:id="29">
    <w:p w:rsidR="00D67A97" w:rsidRPr="006453D1" w:rsidRDefault="00D67A97" w:rsidP="00807F8E">
      <w:pPr>
        <w:pStyle w:val="aa"/>
        <w:ind w:left="315" w:hangingChars="150" w:hanging="315"/>
        <w:rPr>
          <w:rStyle w:val="ac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刘笑敢：《诠释与定向——中国哲学研究方法之探究》</w:t>
      </w:r>
      <w:r>
        <w:rPr>
          <w:rFonts w:ascii="宋体" w:eastAsia="宋体" w:hAnsi="宋体" w:hint="eastAsia"/>
          <w:sz w:val="21"/>
          <w:szCs w:val="21"/>
        </w:rPr>
        <w:t>，北京：</w:t>
      </w:r>
      <w:r w:rsidRPr="000C2BEB">
        <w:rPr>
          <w:rFonts w:ascii="宋体" w:eastAsia="宋体" w:hAnsi="宋体" w:hint="eastAsia"/>
          <w:sz w:val="21"/>
          <w:szCs w:val="21"/>
        </w:rPr>
        <w:t>商务印书馆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/>
          <w:sz w:val="21"/>
          <w:szCs w:val="21"/>
        </w:rPr>
        <w:t>2009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，第148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30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瓦格纳教授将王弼的注释技艺分为以下七种：（</w:t>
      </w:r>
      <w:r w:rsidRPr="00807F8E">
        <w:rPr>
          <w:rFonts w:ascii="宋体" w:eastAsia="宋体" w:hAnsi="宋体"/>
          <w:sz w:val="21"/>
          <w:szCs w:val="21"/>
        </w:rPr>
        <w:t>1</w:t>
      </w:r>
      <w:r w:rsidRPr="00807F8E">
        <w:rPr>
          <w:rFonts w:ascii="宋体" w:eastAsia="宋体" w:hAnsi="宋体" w:hint="eastAsia"/>
          <w:sz w:val="21"/>
          <w:szCs w:val="21"/>
        </w:rPr>
        <w:t>）</w:t>
      </w:r>
      <w:r w:rsidRPr="00807F8E">
        <w:rPr>
          <w:rFonts w:ascii="宋体" w:eastAsia="宋体" w:hAnsi="宋体"/>
          <w:sz w:val="21"/>
          <w:szCs w:val="21"/>
        </w:rPr>
        <w:t>注释与文本相结合；（2）对其他读法的强调性拒绝；（3）解释暗喻、明喻、比喻和象征；（4）主语的插入；（5）通过对等关系界</w:t>
      </w:r>
      <w:r>
        <w:rPr>
          <w:rFonts w:ascii="宋体" w:eastAsia="宋体" w:hAnsi="宋体" w:hint="eastAsia"/>
          <w:sz w:val="21"/>
          <w:szCs w:val="21"/>
        </w:rPr>
        <w:t>定词汇</w:t>
      </w:r>
      <w:r w:rsidRPr="00807F8E">
        <w:rPr>
          <w:rFonts w:ascii="宋体" w:eastAsia="宋体" w:hAnsi="宋体" w:hint="eastAsia"/>
          <w:sz w:val="21"/>
          <w:szCs w:val="21"/>
        </w:rPr>
        <w:t>；</w:t>
      </w:r>
      <w:r w:rsidRPr="00807F8E">
        <w:rPr>
          <w:rFonts w:ascii="宋体" w:eastAsia="宋体" w:hAnsi="宋体"/>
          <w:sz w:val="21"/>
          <w:szCs w:val="21"/>
        </w:rPr>
        <w:t>（6）翻译文本；（7）合并词汇与结构。</w:t>
      </w:r>
      <w:r w:rsidRPr="00807F8E">
        <w:rPr>
          <w:rFonts w:ascii="宋体" w:eastAsia="宋体" w:hAnsi="宋体" w:hint="eastAsia"/>
          <w:sz w:val="21"/>
          <w:szCs w:val="21"/>
        </w:rPr>
        <w:t>（参见瓦格纳著，：《王弼&lt;老子注</w:t>
      </w:r>
      <w:r w:rsidRPr="00807F8E">
        <w:rPr>
          <w:rFonts w:ascii="宋体" w:eastAsia="宋体" w:hAnsi="宋体"/>
          <w:sz w:val="21"/>
          <w:szCs w:val="21"/>
        </w:rPr>
        <w:t>&gt;</w:t>
      </w:r>
      <w:r w:rsidRPr="00807F8E">
        <w:rPr>
          <w:rFonts w:ascii="宋体" w:eastAsia="宋体" w:hAnsi="宋体" w:hint="eastAsia"/>
          <w:sz w:val="21"/>
          <w:szCs w:val="21"/>
        </w:rPr>
        <w:t>研究》，杨立华译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 w:hint="eastAsia"/>
          <w:sz w:val="21"/>
          <w:szCs w:val="21"/>
        </w:rPr>
        <w:t>南京：江苏人民出版社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C2BEB">
        <w:rPr>
          <w:rFonts w:ascii="宋体" w:eastAsia="宋体" w:hAnsi="宋体"/>
          <w:sz w:val="21"/>
          <w:szCs w:val="21"/>
        </w:rPr>
        <w:t>2008</w:t>
      </w:r>
      <w:r>
        <w:rPr>
          <w:rFonts w:ascii="宋体" w:eastAsia="宋体" w:hAnsi="宋体" w:hint="eastAsia"/>
          <w:sz w:val="21"/>
          <w:szCs w:val="21"/>
        </w:rPr>
        <w:t>年，</w:t>
      </w:r>
      <w:r w:rsidRPr="00807F8E">
        <w:rPr>
          <w:rFonts w:ascii="宋体" w:eastAsia="宋体" w:hAnsi="宋体" w:hint="eastAsia"/>
          <w:sz w:val="21"/>
          <w:szCs w:val="21"/>
        </w:rPr>
        <w:t>第233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267</w:t>
      </w:r>
      <w:r>
        <w:rPr>
          <w:rFonts w:ascii="宋体" w:eastAsia="宋体" w:hAnsi="宋体" w:hint="eastAsia"/>
          <w:sz w:val="21"/>
          <w:szCs w:val="21"/>
        </w:rPr>
        <w:t>页）</w:t>
      </w:r>
    </w:p>
  </w:footnote>
  <w:footnote w:id="31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【德】瓦格纳：《王弼</w:t>
      </w:r>
      <w:r w:rsidRPr="00807F8E">
        <w:rPr>
          <w:rFonts w:ascii="宋体" w:eastAsia="宋体" w:hAnsi="宋体"/>
          <w:sz w:val="21"/>
          <w:szCs w:val="21"/>
        </w:rPr>
        <w:t>&lt;老子注&gt;研究》，</w:t>
      </w:r>
      <w:r w:rsidRPr="00807F8E">
        <w:rPr>
          <w:rFonts w:ascii="宋体" w:eastAsia="宋体" w:hAnsi="宋体" w:hint="eastAsia"/>
          <w:sz w:val="21"/>
          <w:szCs w:val="21"/>
        </w:rPr>
        <w:t>杨立华译，</w:t>
      </w:r>
      <w:r w:rsidRPr="00807F8E">
        <w:rPr>
          <w:rFonts w:ascii="宋体" w:eastAsia="宋体" w:hAnsi="宋体"/>
          <w:sz w:val="21"/>
          <w:szCs w:val="21"/>
        </w:rPr>
        <w:t>第</w:t>
      </w:r>
      <w:r w:rsidRPr="00807F8E">
        <w:rPr>
          <w:rFonts w:ascii="宋体" w:eastAsia="宋体" w:hAnsi="宋体" w:hint="eastAsia"/>
          <w:sz w:val="21"/>
          <w:szCs w:val="21"/>
        </w:rPr>
        <w:t>1页。</w:t>
      </w:r>
    </w:p>
  </w:footnote>
  <w:footnote w:id="32">
    <w:p w:rsidR="00D67A97" w:rsidRPr="00466029" w:rsidRDefault="00D67A97" w:rsidP="00466029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1B78D0">
        <w:rPr>
          <w:rFonts w:ascii="宋体" w:eastAsia="宋体" w:hAnsi="宋体"/>
          <w:sz w:val="21"/>
          <w:szCs w:val="21"/>
        </w:rPr>
        <w:footnoteRef/>
      </w:r>
      <w:r w:rsidRPr="001B78D0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瓦格纳教授虽然也利用了多版本《老子》，但其目的是为了重构王弼当时所用的《老子》本，而不在于老子哲学本身。</w:t>
      </w:r>
    </w:p>
  </w:footnote>
  <w:footnote w:id="33">
    <w:p w:rsidR="00D67A97" w:rsidRPr="00807F8E" w:rsidRDefault="00D67A97" w:rsidP="00637D1D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何石彬：《老子之</w:t>
      </w:r>
      <w:r w:rsidRPr="00807F8E">
        <w:rPr>
          <w:rFonts w:ascii="宋体" w:eastAsia="宋体" w:hAnsi="宋体"/>
          <w:sz w:val="21"/>
          <w:szCs w:val="21"/>
        </w:rPr>
        <w:t>“道”与“有”</w:t>
      </w:r>
      <w:r w:rsidRPr="00807F8E">
        <w:rPr>
          <w:rFonts w:ascii="宋体" w:eastAsia="宋体" w:hAnsi="宋体" w:hint="eastAsia"/>
          <w:sz w:val="21"/>
          <w:szCs w:val="21"/>
        </w:rPr>
        <w:t>、</w:t>
      </w:r>
      <w:r w:rsidRPr="00807F8E">
        <w:rPr>
          <w:rFonts w:ascii="宋体" w:eastAsia="宋体" w:hAnsi="宋体"/>
          <w:sz w:val="21"/>
          <w:szCs w:val="21"/>
        </w:rPr>
        <w:t>“无”关系新探——兼论王弼</w:t>
      </w:r>
      <w:r w:rsidR="00B96430">
        <w:rPr>
          <w:rFonts w:ascii="宋体" w:eastAsia="宋体" w:hAnsi="宋体"/>
          <w:sz w:val="21"/>
          <w:szCs w:val="21"/>
        </w:rPr>
        <w:t>无本论</w:t>
      </w:r>
      <w:r w:rsidRPr="00807F8E">
        <w:rPr>
          <w:rFonts w:ascii="宋体" w:eastAsia="宋体" w:hAnsi="宋体"/>
          <w:sz w:val="21"/>
          <w:szCs w:val="21"/>
        </w:rPr>
        <w:t>对老子道本论的改造</w:t>
      </w:r>
      <w:r w:rsidRPr="00807F8E">
        <w:rPr>
          <w:rFonts w:ascii="宋体" w:eastAsia="宋体" w:hAnsi="宋体" w:hint="eastAsia"/>
          <w:sz w:val="21"/>
          <w:szCs w:val="21"/>
        </w:rPr>
        <w:t>》，载《中国哲学史》2005年第7期；张占军：《道本体与无本体</w:t>
      </w:r>
      <w:r w:rsidRPr="00807F8E">
        <w:rPr>
          <w:rFonts w:ascii="宋体" w:eastAsia="宋体" w:hAnsi="宋体"/>
          <w:sz w:val="21"/>
          <w:szCs w:val="21"/>
        </w:rPr>
        <w:t>:老子与王弼之思想分野析论</w:t>
      </w:r>
      <w:r w:rsidRPr="00807F8E">
        <w:rPr>
          <w:rFonts w:ascii="宋体" w:eastAsia="宋体" w:hAnsi="宋体" w:hint="eastAsia"/>
          <w:sz w:val="21"/>
          <w:szCs w:val="21"/>
        </w:rPr>
        <w:t>》，载《河北学刊》2016年第5期。</w:t>
      </w:r>
    </w:p>
  </w:footnote>
  <w:footnote w:id="34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 w:hint="eastAsia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河上公：《老子道德经河上公章句》，王卡点校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12DCE">
        <w:rPr>
          <w:rFonts w:ascii="宋体" w:eastAsia="宋体" w:hAnsi="宋体" w:hint="eastAsia"/>
          <w:sz w:val="21"/>
          <w:szCs w:val="21"/>
        </w:rPr>
        <w:t>北京：中华书局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12DCE">
        <w:rPr>
          <w:rFonts w:ascii="宋体" w:eastAsia="宋体" w:hAnsi="宋体"/>
          <w:sz w:val="21"/>
          <w:szCs w:val="21"/>
        </w:rPr>
        <w:t>1993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，第1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35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刘笑敢：《老子古今：五种对勘与析评引论》（修订版），第122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36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瓦格纳教授认为：“注释中引用的《老子》文本与刊印在注释之上的《老子》文本之间却有着显著的冲突”，并举了一例，《老子》王弼通行本：无名天地之始；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弼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注：道以无形无名始成万物；王弼注（</w:t>
      </w:r>
      <w:r w:rsidRPr="00807F8E">
        <w:rPr>
          <w:rFonts w:ascii="宋体" w:eastAsia="宋体" w:hAnsi="宋体"/>
          <w:sz w:val="21"/>
          <w:szCs w:val="21"/>
        </w:rPr>
        <w:t>21.7</w:t>
      </w:r>
      <w:r w:rsidRPr="00807F8E">
        <w:rPr>
          <w:rFonts w:ascii="宋体" w:eastAsia="宋体" w:hAnsi="宋体"/>
          <w:sz w:val="21"/>
          <w:szCs w:val="21"/>
        </w:rPr>
        <w:t>注）：以无名</w:t>
      </w:r>
      <w:proofErr w:type="gramStart"/>
      <w:r w:rsidRPr="00807F8E">
        <w:rPr>
          <w:rFonts w:ascii="宋体" w:eastAsia="宋体" w:hAnsi="宋体"/>
          <w:sz w:val="21"/>
          <w:szCs w:val="21"/>
        </w:rPr>
        <w:t>阅</w:t>
      </w:r>
      <w:proofErr w:type="gramEnd"/>
      <w:r w:rsidRPr="00807F8E">
        <w:rPr>
          <w:rFonts w:ascii="宋体" w:eastAsia="宋体" w:hAnsi="宋体"/>
          <w:sz w:val="21"/>
          <w:szCs w:val="21"/>
        </w:rPr>
        <w:t>万物之始</w:t>
      </w:r>
      <w:r w:rsidRPr="00807F8E">
        <w:rPr>
          <w:rFonts w:ascii="宋体" w:eastAsia="宋体" w:hAnsi="宋体" w:hint="eastAsia"/>
          <w:sz w:val="21"/>
          <w:szCs w:val="21"/>
        </w:rPr>
        <w:t>。“通行本的‘天地’一词既没有出现在对这一段本身的注释中，也没有出现在第</w:t>
      </w:r>
      <w:r w:rsidRPr="00807F8E">
        <w:rPr>
          <w:rFonts w:ascii="宋体" w:eastAsia="宋体" w:hAnsi="宋体"/>
          <w:sz w:val="21"/>
          <w:szCs w:val="21"/>
        </w:rPr>
        <w:t>21章注对此段的指涉中。两条注释都暗示‘万物’才是《老子》王弼本的读法”</w:t>
      </w:r>
      <w:r>
        <w:rPr>
          <w:rFonts w:ascii="宋体" w:eastAsia="宋体" w:hAnsi="宋体" w:hint="eastAsia"/>
          <w:sz w:val="21"/>
          <w:szCs w:val="21"/>
        </w:rPr>
        <w:t>。</w:t>
      </w:r>
      <w:r w:rsidRPr="00807F8E">
        <w:rPr>
          <w:rFonts w:ascii="宋体" w:eastAsia="宋体" w:hAnsi="宋体"/>
          <w:sz w:val="21"/>
          <w:szCs w:val="21"/>
        </w:rPr>
        <w:t>除此之外，瓦格纳教授还指出，王弼《老子注》中的用词共有79处与通行本王弼《老子》不同，而除一处外，所有《注》暗示的读法都可以在</w:t>
      </w:r>
      <w:proofErr w:type="gramStart"/>
      <w:r w:rsidRPr="00807F8E">
        <w:rPr>
          <w:rFonts w:ascii="宋体" w:eastAsia="宋体" w:hAnsi="宋体"/>
          <w:sz w:val="21"/>
          <w:szCs w:val="21"/>
        </w:rPr>
        <w:t>郭</w:t>
      </w:r>
      <w:proofErr w:type="gramEnd"/>
      <w:r w:rsidRPr="00807F8E">
        <w:rPr>
          <w:rFonts w:ascii="宋体" w:eastAsia="宋体" w:hAnsi="宋体"/>
          <w:sz w:val="21"/>
          <w:szCs w:val="21"/>
        </w:rPr>
        <w:t>店和马王堆抄本、《淮南子》、《文子》、《战国策》、有断代的抄本中找到。</w:t>
      </w:r>
      <w:r w:rsidRPr="00807F8E">
        <w:rPr>
          <w:rFonts w:ascii="宋体" w:eastAsia="宋体" w:hAnsi="宋体" w:hint="eastAsia"/>
          <w:sz w:val="21"/>
          <w:szCs w:val="21"/>
        </w:rPr>
        <w:t>（</w:t>
      </w:r>
      <w:r w:rsidRPr="00DF09CA">
        <w:rPr>
          <w:rFonts w:ascii="宋体" w:eastAsia="宋体" w:hAnsi="宋体" w:hint="eastAsia"/>
          <w:sz w:val="21"/>
          <w:szCs w:val="21"/>
        </w:rPr>
        <w:t>《王弼</w:t>
      </w:r>
      <w:r w:rsidRPr="00DF09CA">
        <w:rPr>
          <w:rFonts w:ascii="宋体" w:eastAsia="宋体" w:hAnsi="宋体"/>
          <w:sz w:val="21"/>
          <w:szCs w:val="21"/>
        </w:rPr>
        <w:t>&lt;老子注&gt;研究》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807F8E">
        <w:rPr>
          <w:rFonts w:ascii="宋体" w:eastAsia="宋体" w:hAnsi="宋体" w:hint="eastAsia"/>
          <w:sz w:val="21"/>
          <w:szCs w:val="21"/>
        </w:rPr>
        <w:t>第</w:t>
      </w:r>
      <w:r>
        <w:rPr>
          <w:rFonts w:ascii="宋体" w:eastAsia="宋体" w:hAnsi="宋体" w:hint="eastAsia"/>
          <w:sz w:val="21"/>
          <w:szCs w:val="21"/>
        </w:rPr>
        <w:t>276-</w:t>
      </w:r>
      <w:r w:rsidRPr="00807F8E">
        <w:rPr>
          <w:rFonts w:ascii="宋体" w:eastAsia="宋体" w:hAnsi="宋体" w:hint="eastAsia"/>
          <w:sz w:val="21"/>
          <w:szCs w:val="21"/>
        </w:rPr>
        <w:t>278页）</w:t>
      </w:r>
      <w:r>
        <w:rPr>
          <w:rFonts w:ascii="宋体" w:eastAsia="宋体" w:hAnsi="宋体" w:hint="eastAsia"/>
          <w:sz w:val="21"/>
          <w:szCs w:val="21"/>
        </w:rPr>
        <w:t>通过瓦格纳教授的研究，我们</w:t>
      </w:r>
      <w:r w:rsidRPr="00807F8E">
        <w:rPr>
          <w:rFonts w:ascii="宋体" w:eastAsia="宋体" w:hAnsi="宋体" w:hint="eastAsia"/>
          <w:sz w:val="21"/>
          <w:szCs w:val="21"/>
        </w:rPr>
        <w:t>可以提出一个合乎情理的猜测，即王弼所见《老子》已包含了其当时所能见到的所有</w:t>
      </w:r>
      <w:r>
        <w:rPr>
          <w:rFonts w:ascii="宋体" w:eastAsia="宋体" w:hAnsi="宋体" w:hint="eastAsia"/>
          <w:sz w:val="21"/>
          <w:szCs w:val="21"/>
        </w:rPr>
        <w:t>版本</w:t>
      </w:r>
      <w:r w:rsidRPr="00807F8E"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也包含</w:t>
      </w:r>
      <w:proofErr w:type="gramStart"/>
      <w:r>
        <w:rPr>
          <w:rFonts w:ascii="宋体" w:eastAsia="宋体" w:hAnsi="宋体" w:hint="eastAsia"/>
          <w:sz w:val="21"/>
          <w:szCs w:val="21"/>
        </w:rPr>
        <w:t>郭店简</w:t>
      </w:r>
      <w:proofErr w:type="gramEnd"/>
      <w:r w:rsidR="00B96430">
        <w:rPr>
          <w:rFonts w:ascii="宋体" w:eastAsia="宋体" w:hAnsi="宋体" w:hint="eastAsia"/>
          <w:sz w:val="21"/>
          <w:szCs w:val="21"/>
        </w:rPr>
        <w:t>版本的</w:t>
      </w:r>
      <w:r>
        <w:rPr>
          <w:rFonts w:ascii="宋体" w:eastAsia="宋体" w:hAnsi="宋体" w:hint="eastAsia"/>
          <w:sz w:val="21"/>
          <w:szCs w:val="21"/>
        </w:rPr>
        <w:t>“生于有、生于无”，但因此义</w:t>
      </w:r>
      <w:r w:rsidRPr="00807F8E">
        <w:rPr>
          <w:rFonts w:ascii="宋体" w:eastAsia="宋体" w:hAnsi="宋体" w:hint="eastAsia"/>
          <w:sz w:val="21"/>
          <w:szCs w:val="21"/>
        </w:rPr>
        <w:t>与王弼之旨太过疏离，故王弼弃而专用帛书</w:t>
      </w:r>
      <w:r w:rsidR="00B96430">
        <w:rPr>
          <w:rFonts w:ascii="宋体" w:eastAsia="宋体" w:hAnsi="宋体" w:hint="eastAsia"/>
          <w:sz w:val="21"/>
          <w:szCs w:val="21"/>
        </w:rPr>
        <w:t>版</w:t>
      </w:r>
      <w:r w:rsidRPr="00807F8E">
        <w:rPr>
          <w:rFonts w:ascii="宋体" w:eastAsia="宋体" w:hAnsi="宋体" w:hint="eastAsia"/>
          <w:sz w:val="21"/>
          <w:szCs w:val="21"/>
        </w:rPr>
        <w:t>本《老子》“有生于无”，且后世因王弼注文之高妙，遂引王弼本《老子》为通行本，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郭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店《老子》则渐渐淡出历史舞台，直到1993年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郭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店楚墓被发掘。</w:t>
      </w:r>
    </w:p>
  </w:footnote>
  <w:footnote w:id="37">
    <w:p w:rsidR="00D67A97" w:rsidRPr="00E73BF6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【德】瓦格纳：《王弼</w:t>
      </w:r>
      <w:r w:rsidRPr="00807F8E">
        <w:rPr>
          <w:rFonts w:ascii="宋体" w:eastAsia="宋体" w:hAnsi="宋体"/>
          <w:sz w:val="21"/>
          <w:szCs w:val="21"/>
        </w:rPr>
        <w:t>&lt;老子注&gt;研究》，杨立华译，第</w:t>
      </w:r>
      <w:r w:rsidRPr="00807F8E">
        <w:rPr>
          <w:rFonts w:ascii="宋体" w:eastAsia="宋体" w:hAnsi="宋体" w:hint="eastAsia"/>
          <w:sz w:val="21"/>
          <w:szCs w:val="21"/>
        </w:rPr>
        <w:t>238</w:t>
      </w:r>
      <w:r w:rsidRPr="00807F8E">
        <w:rPr>
          <w:rFonts w:ascii="宋体" w:eastAsia="宋体" w:hAnsi="宋体"/>
          <w:sz w:val="21"/>
          <w:szCs w:val="21"/>
        </w:rPr>
        <w:t>页。</w:t>
      </w:r>
    </w:p>
  </w:footnote>
  <w:footnote w:id="38">
    <w:p w:rsidR="00D67A97" w:rsidRPr="00415025" w:rsidRDefault="00D67A97" w:rsidP="00713822">
      <w:pPr>
        <w:pStyle w:val="aa"/>
        <w:ind w:left="315" w:hangingChars="150" w:hanging="315"/>
      </w:pPr>
      <w:r w:rsidRPr="00415025">
        <w:rPr>
          <w:rFonts w:ascii="宋体" w:eastAsia="宋体" w:hAnsi="宋体"/>
          <w:sz w:val="21"/>
          <w:szCs w:val="21"/>
        </w:rPr>
        <w:footnoteRef/>
      </w:r>
      <w:r w:rsidRPr="00415025">
        <w:rPr>
          <w:rFonts w:ascii="宋体" w:eastAsia="宋体" w:hAnsi="宋体"/>
          <w:sz w:val="21"/>
          <w:szCs w:val="21"/>
        </w:rPr>
        <w:t xml:space="preserve"> </w:t>
      </w:r>
      <w:r w:rsidR="004B4300">
        <w:rPr>
          <w:rFonts w:ascii="宋体" w:eastAsia="宋体" w:hAnsi="宋体" w:hint="eastAsia"/>
          <w:sz w:val="21"/>
          <w:szCs w:val="21"/>
        </w:rPr>
        <w:t>仿</w:t>
      </w:r>
      <w:r w:rsidRPr="00415025">
        <w:rPr>
          <w:rFonts w:ascii="宋体" w:eastAsia="宋体" w:hAnsi="宋体" w:hint="eastAsia"/>
          <w:sz w:val="21"/>
          <w:szCs w:val="21"/>
        </w:rPr>
        <w:t>宋体字为</w:t>
      </w:r>
      <w:r>
        <w:rPr>
          <w:rFonts w:ascii="宋体" w:eastAsia="宋体" w:hAnsi="宋体" w:hint="eastAsia"/>
          <w:sz w:val="21"/>
          <w:szCs w:val="21"/>
        </w:rPr>
        <w:t>《</w:t>
      </w:r>
      <w:r w:rsidRPr="00415025">
        <w:rPr>
          <w:rFonts w:ascii="宋体" w:eastAsia="宋体" w:hAnsi="宋体" w:hint="eastAsia"/>
          <w:sz w:val="21"/>
          <w:szCs w:val="21"/>
        </w:rPr>
        <w:t>老子</w:t>
      </w:r>
      <w:r>
        <w:rPr>
          <w:rFonts w:ascii="宋体" w:eastAsia="宋体" w:hAnsi="宋体" w:hint="eastAsia"/>
          <w:sz w:val="21"/>
          <w:szCs w:val="21"/>
        </w:rPr>
        <w:t>》</w:t>
      </w:r>
      <w:r w:rsidRPr="00415025">
        <w:rPr>
          <w:rFonts w:ascii="宋体" w:eastAsia="宋体" w:hAnsi="宋体" w:hint="eastAsia"/>
          <w:sz w:val="21"/>
          <w:szCs w:val="21"/>
        </w:rPr>
        <w:t>原文，楷体字为王弼注文。</w:t>
      </w:r>
    </w:p>
  </w:footnote>
  <w:footnote w:id="39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刘季冬老师认为，“王弼用以调和儒道的哲学思想体系是‘以无为本’为其思想核心，再通过宇宙本体论意义上‘有’‘无’范畴作为社会政治伦理思想的基地”。（参见刘季冬：《儒道会通——王弼&lt;老子注</w:t>
      </w:r>
      <w:r w:rsidRPr="00807F8E">
        <w:rPr>
          <w:rFonts w:ascii="宋体" w:eastAsia="宋体" w:hAnsi="宋体"/>
          <w:sz w:val="21"/>
          <w:szCs w:val="21"/>
        </w:rPr>
        <w:t>&gt;</w:t>
      </w:r>
      <w:r>
        <w:rPr>
          <w:rFonts w:ascii="宋体" w:eastAsia="宋体" w:hAnsi="宋体" w:hint="eastAsia"/>
          <w:sz w:val="21"/>
          <w:szCs w:val="21"/>
        </w:rPr>
        <w:t>之思想建构》，</w:t>
      </w:r>
      <w:r w:rsidRPr="00012DCE">
        <w:rPr>
          <w:rFonts w:ascii="宋体" w:eastAsia="宋体" w:hAnsi="宋体" w:hint="eastAsia"/>
          <w:sz w:val="21"/>
          <w:szCs w:val="21"/>
        </w:rPr>
        <w:t>北京：人民出版社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12DCE">
        <w:rPr>
          <w:rFonts w:ascii="宋体" w:eastAsia="宋体" w:hAnsi="宋体"/>
          <w:sz w:val="21"/>
          <w:szCs w:val="21"/>
        </w:rPr>
        <w:t>2014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，第187</w:t>
      </w:r>
      <w:r>
        <w:rPr>
          <w:rFonts w:ascii="宋体" w:eastAsia="宋体" w:hAnsi="宋体" w:hint="eastAsia"/>
          <w:sz w:val="21"/>
          <w:szCs w:val="21"/>
        </w:rPr>
        <w:t>页）</w:t>
      </w:r>
    </w:p>
  </w:footnote>
  <w:footnote w:id="40">
    <w:p w:rsidR="00D67A97" w:rsidRPr="005E1C0E" w:rsidRDefault="00D67A97" w:rsidP="005E1C0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5E1C0E">
        <w:rPr>
          <w:rFonts w:ascii="宋体" w:eastAsia="宋体" w:hAnsi="宋体"/>
          <w:sz w:val="21"/>
          <w:szCs w:val="21"/>
        </w:rPr>
        <w:footnoteRef/>
      </w:r>
      <w:r w:rsidRPr="005E1C0E">
        <w:rPr>
          <w:rFonts w:ascii="宋体" w:eastAsia="宋体" w:hAnsi="宋体"/>
          <w:sz w:val="21"/>
          <w:szCs w:val="21"/>
        </w:rPr>
        <w:t xml:space="preserve"> </w:t>
      </w:r>
      <w:r w:rsidRPr="005E1C0E">
        <w:rPr>
          <w:rFonts w:ascii="宋体" w:eastAsia="宋体" w:hAnsi="宋体" w:hint="eastAsia"/>
          <w:sz w:val="21"/>
          <w:szCs w:val="21"/>
        </w:rPr>
        <w:t>“链体风格”是对“Interlocking</w:t>
      </w:r>
      <w:r w:rsidRPr="005E1C0E">
        <w:rPr>
          <w:rFonts w:ascii="宋体" w:eastAsia="宋体" w:hAnsi="宋体"/>
          <w:sz w:val="21"/>
          <w:szCs w:val="21"/>
        </w:rPr>
        <w:t xml:space="preserve"> P</w:t>
      </w:r>
      <w:r w:rsidRPr="005E1C0E">
        <w:rPr>
          <w:rFonts w:ascii="宋体" w:eastAsia="宋体" w:hAnsi="宋体" w:hint="eastAsia"/>
          <w:sz w:val="21"/>
          <w:szCs w:val="21"/>
        </w:rPr>
        <w:t>ara</w:t>
      </w:r>
      <w:r w:rsidRPr="005E1C0E">
        <w:rPr>
          <w:rFonts w:ascii="宋体" w:eastAsia="宋体" w:hAnsi="宋体"/>
          <w:sz w:val="21"/>
          <w:szCs w:val="21"/>
        </w:rPr>
        <w:t>llel Style</w:t>
      </w:r>
      <w:r w:rsidRPr="005E1C0E">
        <w:rPr>
          <w:rFonts w:ascii="宋体" w:eastAsia="宋体" w:hAnsi="宋体" w:hint="eastAsia"/>
          <w:sz w:val="21"/>
          <w:szCs w:val="21"/>
        </w:rPr>
        <w:t>”的翻译，是西方汉学界研究中国古典文献的一种的视角。“链体”与“骈体”有相同之处，但“骈体”只强调对偶句间横向的对称关系，“链体”除此外，更加要求关键词汇或思想要素的纵向连续性。（参见瓦格纳：《王弼&lt;老子注</w:t>
      </w:r>
      <w:r w:rsidRPr="005E1C0E">
        <w:rPr>
          <w:rFonts w:ascii="宋体" w:eastAsia="宋体" w:hAnsi="宋体"/>
          <w:sz w:val="21"/>
          <w:szCs w:val="21"/>
        </w:rPr>
        <w:t>&gt;</w:t>
      </w:r>
      <w:r w:rsidRPr="005E1C0E">
        <w:rPr>
          <w:rFonts w:ascii="宋体" w:eastAsia="宋体" w:hAnsi="宋体" w:hint="eastAsia"/>
          <w:sz w:val="21"/>
          <w:szCs w:val="21"/>
        </w:rPr>
        <w:t>研究》，第47</w:t>
      </w:r>
      <w:r>
        <w:rPr>
          <w:rFonts w:ascii="宋体" w:eastAsia="宋体" w:hAnsi="宋体" w:hint="eastAsia"/>
          <w:sz w:val="21"/>
          <w:szCs w:val="21"/>
        </w:rPr>
        <w:t>-</w:t>
      </w:r>
      <w:r w:rsidRPr="005E1C0E">
        <w:rPr>
          <w:rFonts w:ascii="宋体" w:eastAsia="宋体" w:hAnsi="宋体" w:hint="eastAsia"/>
          <w:sz w:val="21"/>
          <w:szCs w:val="21"/>
        </w:rPr>
        <w:t>108页）</w:t>
      </w:r>
    </w:p>
  </w:footnote>
  <w:footnote w:id="41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刘笑敢：《老子古今：五种对勘与析评引论》（修订版），第176页。</w:t>
      </w:r>
    </w:p>
  </w:footnote>
  <w:footnote w:id="42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刘笑敢：《诠释与定向——中国哲学研究方法之探究》，第150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151页。</w:t>
      </w:r>
    </w:p>
  </w:footnote>
  <w:footnote w:id="43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王博：《老子哲学中“</w:t>
      </w:r>
      <w:r w:rsidRPr="00807F8E">
        <w:rPr>
          <w:rFonts w:ascii="宋体" w:eastAsia="宋体" w:hAnsi="宋体"/>
          <w:sz w:val="21"/>
          <w:szCs w:val="21"/>
        </w:rPr>
        <w:t>道”和“有”</w:t>
      </w:r>
      <w:r w:rsidRPr="00807F8E">
        <w:rPr>
          <w:rFonts w:ascii="宋体" w:eastAsia="宋体" w:hAnsi="宋体" w:hint="eastAsia"/>
          <w:sz w:val="21"/>
          <w:szCs w:val="21"/>
        </w:rPr>
        <w:t>、</w:t>
      </w:r>
      <w:r w:rsidRPr="00807F8E">
        <w:rPr>
          <w:rFonts w:ascii="宋体" w:eastAsia="宋体" w:hAnsi="宋体"/>
          <w:sz w:val="21"/>
          <w:szCs w:val="21"/>
        </w:rPr>
        <w:t>“无”的关系试探</w:t>
      </w:r>
      <w:r w:rsidRPr="00807F8E">
        <w:rPr>
          <w:rFonts w:ascii="宋体" w:eastAsia="宋体" w:hAnsi="宋体" w:hint="eastAsia"/>
          <w:sz w:val="21"/>
          <w:szCs w:val="21"/>
        </w:rPr>
        <w:t>》，载《哲学研究》1991年第8期。</w:t>
      </w:r>
    </w:p>
  </w:footnote>
  <w:footnote w:id="44">
    <w:p w:rsidR="00191226" w:rsidRPr="00191226" w:rsidRDefault="00191226" w:rsidP="00191226">
      <w:pPr>
        <w:pStyle w:val="aa"/>
        <w:ind w:left="420" w:hangingChars="200" w:hanging="420"/>
        <w:rPr>
          <w:rFonts w:ascii="宋体" w:eastAsia="宋体" w:hAnsi="宋体"/>
          <w:sz w:val="21"/>
          <w:szCs w:val="21"/>
        </w:rPr>
      </w:pPr>
      <w:r w:rsidRPr="00191226">
        <w:rPr>
          <w:rFonts w:ascii="宋体" w:eastAsia="宋体" w:hAnsi="宋体"/>
          <w:sz w:val="21"/>
          <w:szCs w:val="21"/>
        </w:rPr>
        <w:footnoteRef/>
      </w:r>
      <w:r w:rsidRPr="00191226">
        <w:rPr>
          <w:rFonts w:ascii="宋体" w:eastAsia="宋体" w:hAnsi="宋体"/>
          <w:sz w:val="21"/>
          <w:szCs w:val="21"/>
        </w:rPr>
        <w:t xml:space="preserve"> </w:t>
      </w:r>
      <w:r w:rsidRPr="00191226">
        <w:rPr>
          <w:rFonts w:ascii="宋体" w:eastAsia="宋体" w:hAnsi="宋体" w:hint="eastAsia"/>
          <w:sz w:val="21"/>
          <w:szCs w:val="21"/>
        </w:rPr>
        <w:t>如在二十一章注中，王弼将“惚”“恍”整合为“无形不系之叹”的“恍惚”。</w:t>
      </w:r>
    </w:p>
  </w:footnote>
  <w:footnote w:id="45">
    <w:p w:rsidR="00191226" w:rsidRPr="00191226" w:rsidRDefault="00191226" w:rsidP="00191226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191226">
        <w:rPr>
          <w:rFonts w:ascii="宋体" w:eastAsia="宋体" w:hAnsi="宋体"/>
          <w:sz w:val="21"/>
          <w:szCs w:val="21"/>
        </w:rPr>
        <w:footnoteRef/>
      </w:r>
      <w:r w:rsidRPr="00191226">
        <w:rPr>
          <w:rFonts w:ascii="宋体" w:eastAsia="宋体" w:hAnsi="宋体"/>
          <w:sz w:val="21"/>
          <w:szCs w:val="21"/>
        </w:rPr>
        <w:t xml:space="preserve"> </w:t>
      </w:r>
      <w:r w:rsidRPr="00191226">
        <w:rPr>
          <w:rFonts w:ascii="宋体" w:eastAsia="宋体" w:hAnsi="宋体" w:hint="eastAsia"/>
          <w:sz w:val="21"/>
          <w:szCs w:val="21"/>
        </w:rPr>
        <w:t>如在第一章中对于“有名，天地之始；有名，万物之母”的注解，以及第二十一章中对于“</w:t>
      </w:r>
      <w:proofErr w:type="gramStart"/>
      <w:r w:rsidRPr="00191226">
        <w:rPr>
          <w:rFonts w:ascii="宋体" w:eastAsia="宋体" w:hAnsi="宋体" w:hint="eastAsia"/>
          <w:sz w:val="21"/>
          <w:szCs w:val="21"/>
        </w:rPr>
        <w:t>惚</w:t>
      </w:r>
      <w:proofErr w:type="gramEnd"/>
      <w:r w:rsidRPr="00191226">
        <w:rPr>
          <w:rFonts w:ascii="宋体" w:eastAsia="宋体" w:hAnsi="宋体" w:hint="eastAsia"/>
          <w:sz w:val="21"/>
          <w:szCs w:val="21"/>
        </w:rPr>
        <w:t>兮</w:t>
      </w:r>
      <w:proofErr w:type="gramStart"/>
      <w:r w:rsidRPr="00191226">
        <w:rPr>
          <w:rFonts w:ascii="宋体" w:eastAsia="宋体" w:hAnsi="宋体" w:hint="eastAsia"/>
          <w:sz w:val="21"/>
          <w:szCs w:val="21"/>
        </w:rPr>
        <w:t>恍</w:t>
      </w:r>
      <w:proofErr w:type="gramEnd"/>
      <w:r w:rsidRPr="00191226">
        <w:rPr>
          <w:rFonts w:ascii="宋体" w:eastAsia="宋体" w:hAnsi="宋体" w:hint="eastAsia"/>
          <w:sz w:val="21"/>
          <w:szCs w:val="21"/>
        </w:rPr>
        <w:t>兮，其中有</w:t>
      </w:r>
      <w:proofErr w:type="gramStart"/>
      <w:r w:rsidRPr="00191226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191226">
        <w:rPr>
          <w:rFonts w:ascii="宋体" w:eastAsia="宋体" w:hAnsi="宋体" w:hint="eastAsia"/>
          <w:sz w:val="21"/>
          <w:szCs w:val="21"/>
        </w:rPr>
        <w:t>；</w:t>
      </w:r>
      <w:proofErr w:type="gramStart"/>
      <w:r w:rsidRPr="00191226">
        <w:rPr>
          <w:rFonts w:ascii="宋体" w:eastAsia="宋体" w:hAnsi="宋体" w:hint="eastAsia"/>
          <w:sz w:val="21"/>
          <w:szCs w:val="21"/>
        </w:rPr>
        <w:t>恍</w:t>
      </w:r>
      <w:proofErr w:type="gramEnd"/>
      <w:r w:rsidRPr="00191226">
        <w:rPr>
          <w:rFonts w:ascii="宋体" w:eastAsia="宋体" w:hAnsi="宋体" w:hint="eastAsia"/>
          <w:sz w:val="21"/>
          <w:szCs w:val="21"/>
        </w:rPr>
        <w:t>兮</w:t>
      </w:r>
      <w:proofErr w:type="gramStart"/>
      <w:r w:rsidRPr="00191226">
        <w:rPr>
          <w:rFonts w:ascii="宋体" w:eastAsia="宋体" w:hAnsi="宋体" w:hint="eastAsia"/>
          <w:sz w:val="21"/>
          <w:szCs w:val="21"/>
        </w:rPr>
        <w:t>惚</w:t>
      </w:r>
      <w:proofErr w:type="gramEnd"/>
      <w:r w:rsidRPr="00191226">
        <w:rPr>
          <w:rFonts w:ascii="宋体" w:eastAsia="宋体" w:hAnsi="宋体" w:hint="eastAsia"/>
          <w:sz w:val="21"/>
          <w:szCs w:val="21"/>
        </w:rPr>
        <w:t>兮，其中有物”的注解。</w:t>
      </w:r>
    </w:p>
  </w:footnote>
  <w:footnote w:id="46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>“</w:t>
      </w:r>
      <w:r w:rsidRPr="00807F8E">
        <w:rPr>
          <w:rFonts w:ascii="宋体" w:eastAsia="宋体" w:hAnsi="宋体"/>
          <w:sz w:val="21"/>
          <w:szCs w:val="21"/>
        </w:rPr>
        <w:t>辨名析理”一词出自郭象《庄子注》：“吾意亦谓，无经国体致，真所谓无用之谈也。然膏梁之子，均之戏豫，或倦与典言，而能辩名析理，以宣其气，以系其思，流于后世，使性不邪淫，</w:t>
      </w:r>
      <w:proofErr w:type="gramStart"/>
      <w:r w:rsidRPr="00807F8E">
        <w:rPr>
          <w:rFonts w:ascii="宋体" w:eastAsia="宋体" w:hAnsi="宋体"/>
          <w:sz w:val="21"/>
          <w:szCs w:val="21"/>
        </w:rPr>
        <w:t>不</w:t>
      </w:r>
      <w:proofErr w:type="gramEnd"/>
      <w:r w:rsidRPr="00807F8E">
        <w:rPr>
          <w:rFonts w:ascii="宋体" w:eastAsia="宋体" w:hAnsi="宋体"/>
          <w:sz w:val="21"/>
          <w:szCs w:val="21"/>
        </w:rPr>
        <w:t>犹贤于博弈者！”</w:t>
      </w:r>
      <w:r w:rsidRPr="00807F8E"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（</w:t>
      </w:r>
      <w:r w:rsidRPr="00E147CD">
        <w:rPr>
          <w:rFonts w:ascii="宋体" w:eastAsia="宋体" w:hAnsi="宋体"/>
          <w:sz w:val="21"/>
          <w:szCs w:val="21"/>
        </w:rPr>
        <w:t>【晋】郭象注；</w:t>
      </w:r>
      <w:proofErr w:type="gramStart"/>
      <w:r w:rsidRPr="00E147CD">
        <w:rPr>
          <w:rFonts w:ascii="宋体" w:eastAsia="宋体" w:hAnsi="宋体"/>
          <w:sz w:val="21"/>
          <w:szCs w:val="21"/>
        </w:rPr>
        <w:t>【唐】成玄英</w:t>
      </w:r>
      <w:proofErr w:type="gramEnd"/>
      <w:r w:rsidRPr="00E147CD">
        <w:rPr>
          <w:rFonts w:ascii="宋体" w:eastAsia="宋体" w:hAnsi="宋体"/>
          <w:sz w:val="21"/>
          <w:szCs w:val="21"/>
        </w:rPr>
        <w:t>疏</w:t>
      </w:r>
      <w:r>
        <w:rPr>
          <w:rFonts w:ascii="宋体" w:eastAsia="宋体" w:hAnsi="宋体" w:hint="eastAsia"/>
          <w:sz w:val="21"/>
          <w:szCs w:val="21"/>
        </w:rPr>
        <w:t>，</w:t>
      </w:r>
      <w:r w:rsidRPr="00E147CD">
        <w:rPr>
          <w:rFonts w:ascii="宋体" w:eastAsia="宋体" w:hAnsi="宋体"/>
          <w:sz w:val="21"/>
          <w:szCs w:val="21"/>
        </w:rPr>
        <w:t>《庄子注疏》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E147CD">
        <w:rPr>
          <w:rFonts w:ascii="宋体" w:eastAsia="宋体" w:hAnsi="宋体"/>
          <w:sz w:val="21"/>
          <w:szCs w:val="21"/>
        </w:rPr>
        <w:t>曹</w:t>
      </w:r>
      <w:proofErr w:type="gramStart"/>
      <w:r w:rsidRPr="00E147CD">
        <w:rPr>
          <w:rFonts w:ascii="宋体" w:eastAsia="宋体" w:hAnsi="宋体"/>
          <w:sz w:val="21"/>
          <w:szCs w:val="21"/>
        </w:rPr>
        <w:t>础</w:t>
      </w:r>
      <w:proofErr w:type="gramEnd"/>
      <w:r w:rsidRPr="00E147CD">
        <w:rPr>
          <w:rFonts w:ascii="宋体" w:eastAsia="宋体" w:hAnsi="宋体"/>
          <w:sz w:val="21"/>
          <w:szCs w:val="21"/>
        </w:rPr>
        <w:t>基 黄兰发 整理</w:t>
      </w:r>
      <w:r>
        <w:rPr>
          <w:rFonts w:ascii="宋体" w:eastAsia="宋体" w:hAnsi="宋体" w:hint="eastAsia"/>
          <w:sz w:val="21"/>
          <w:szCs w:val="21"/>
        </w:rPr>
        <w:t>，</w:t>
      </w:r>
      <w:r w:rsidRPr="00E147CD">
        <w:rPr>
          <w:rFonts w:ascii="宋体" w:eastAsia="宋体" w:hAnsi="宋体"/>
          <w:sz w:val="21"/>
          <w:szCs w:val="21"/>
        </w:rPr>
        <w:t>北京：中华书局</w:t>
      </w:r>
      <w:r>
        <w:rPr>
          <w:rFonts w:ascii="宋体" w:eastAsia="宋体" w:hAnsi="宋体" w:hint="eastAsia"/>
          <w:sz w:val="21"/>
          <w:szCs w:val="21"/>
        </w:rPr>
        <w:t>，</w:t>
      </w:r>
      <w:r w:rsidRPr="00E147CD">
        <w:rPr>
          <w:rFonts w:ascii="宋体" w:eastAsia="宋体" w:hAnsi="宋体"/>
          <w:sz w:val="21"/>
          <w:szCs w:val="21"/>
        </w:rPr>
        <w:t>2011</w:t>
      </w:r>
      <w:r>
        <w:rPr>
          <w:rFonts w:ascii="宋体" w:eastAsia="宋体" w:hAnsi="宋体" w:hint="eastAsia"/>
          <w:sz w:val="21"/>
          <w:szCs w:val="21"/>
        </w:rPr>
        <w:t>年，第575页。）</w:t>
      </w:r>
      <w:r w:rsidRPr="00807F8E">
        <w:rPr>
          <w:rFonts w:ascii="宋体" w:eastAsia="宋体" w:hAnsi="宋体"/>
          <w:sz w:val="21"/>
          <w:szCs w:val="21"/>
        </w:rPr>
        <w:t xml:space="preserve"> </w:t>
      </w:r>
    </w:p>
  </w:footnote>
  <w:footnote w:id="47">
    <w:p w:rsidR="003B3DE9" w:rsidRPr="003B3DE9" w:rsidRDefault="003B3DE9" w:rsidP="003B3DE9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3B3DE9">
        <w:rPr>
          <w:rFonts w:ascii="宋体" w:eastAsia="宋体" w:hAnsi="宋体"/>
          <w:sz w:val="21"/>
          <w:szCs w:val="21"/>
        </w:rPr>
        <w:footnoteRef/>
      </w:r>
      <w:r w:rsidRPr="003B3DE9">
        <w:rPr>
          <w:rFonts w:ascii="宋体" w:eastAsia="宋体" w:hAnsi="宋体"/>
          <w:sz w:val="21"/>
          <w:szCs w:val="21"/>
        </w:rPr>
        <w:t xml:space="preserve"> </w:t>
      </w:r>
      <w:r w:rsidRPr="003B3DE9">
        <w:rPr>
          <w:rFonts w:ascii="宋体" w:eastAsia="宋体" w:hAnsi="宋体" w:hint="eastAsia"/>
          <w:sz w:val="21"/>
          <w:szCs w:val="21"/>
        </w:rPr>
        <w:t>王弼本《老子》十一章作，“三十</w:t>
      </w:r>
      <w:proofErr w:type="gramStart"/>
      <w:r w:rsidRPr="003B3DE9">
        <w:rPr>
          <w:rFonts w:ascii="宋体" w:eastAsia="宋体" w:hAnsi="宋体" w:hint="eastAsia"/>
          <w:sz w:val="21"/>
          <w:szCs w:val="21"/>
        </w:rPr>
        <w:t>辐</w:t>
      </w:r>
      <w:proofErr w:type="gramEnd"/>
      <w:r w:rsidRPr="003B3DE9">
        <w:rPr>
          <w:rFonts w:ascii="宋体" w:eastAsia="宋体" w:hAnsi="宋体" w:hint="eastAsia"/>
          <w:sz w:val="21"/>
          <w:szCs w:val="21"/>
        </w:rPr>
        <w:t>共</w:t>
      </w:r>
      <w:proofErr w:type="gramStart"/>
      <w:r w:rsidRPr="003B3DE9">
        <w:rPr>
          <w:rFonts w:ascii="宋体" w:eastAsia="宋体" w:hAnsi="宋体" w:hint="eastAsia"/>
          <w:sz w:val="21"/>
          <w:szCs w:val="21"/>
        </w:rPr>
        <w:t>一毂</w:t>
      </w:r>
      <w:proofErr w:type="gramEnd"/>
      <w:r w:rsidRPr="003B3DE9">
        <w:rPr>
          <w:rFonts w:ascii="宋体" w:eastAsia="宋体" w:hAnsi="宋体" w:hint="eastAsia"/>
          <w:sz w:val="21"/>
          <w:szCs w:val="21"/>
        </w:rPr>
        <w:t>，当其无，有车之用。</w:t>
      </w:r>
      <w:proofErr w:type="gramStart"/>
      <w:r w:rsidRPr="003B3DE9">
        <w:rPr>
          <w:rFonts w:ascii="宋体" w:eastAsia="宋体" w:hAnsi="宋体" w:hint="eastAsia"/>
          <w:sz w:val="21"/>
          <w:szCs w:val="21"/>
        </w:rPr>
        <w:t>埏埴</w:t>
      </w:r>
      <w:proofErr w:type="gramEnd"/>
      <w:r w:rsidRPr="003B3DE9">
        <w:rPr>
          <w:rFonts w:ascii="宋体" w:eastAsia="宋体" w:hAnsi="宋体" w:hint="eastAsia"/>
          <w:sz w:val="21"/>
          <w:szCs w:val="21"/>
        </w:rPr>
        <w:t>以为器，当其无，有器之用。凿户牖以为室，当其无，有室之用。故有之以为利，无之以为用”。</w:t>
      </w:r>
    </w:p>
  </w:footnote>
  <w:footnote w:id="48">
    <w:p w:rsidR="00D67A97" w:rsidRDefault="00D67A97" w:rsidP="00A84A42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原文作“案《考工记》‘利转者，以无有为用也’”，其实所引应为郑玄注。（毕</w:t>
      </w:r>
      <w:proofErr w:type="gramStart"/>
      <w:r>
        <w:rPr>
          <w:rFonts w:ascii="宋体" w:eastAsia="宋体" w:hAnsi="宋体" w:hint="eastAsia"/>
          <w:sz w:val="21"/>
          <w:szCs w:val="21"/>
        </w:rPr>
        <w:t>阮</w:t>
      </w:r>
      <w:proofErr w:type="gramEnd"/>
      <w:r>
        <w:rPr>
          <w:rFonts w:ascii="宋体" w:eastAsia="宋体" w:hAnsi="宋体" w:hint="eastAsia"/>
          <w:sz w:val="21"/>
          <w:szCs w:val="21"/>
        </w:rPr>
        <w:t>：《老子道德经考异》，</w:t>
      </w:r>
      <w:proofErr w:type="gramStart"/>
      <w:r>
        <w:rPr>
          <w:rFonts w:ascii="宋体" w:eastAsia="宋体" w:hAnsi="宋体" w:hint="eastAsia"/>
          <w:sz w:val="21"/>
          <w:szCs w:val="21"/>
        </w:rPr>
        <w:t>严灵峰</w:t>
      </w:r>
      <w:proofErr w:type="gramEnd"/>
      <w:r>
        <w:rPr>
          <w:rFonts w:ascii="宋体" w:eastAsia="宋体" w:hAnsi="宋体" w:hint="eastAsia"/>
          <w:sz w:val="21"/>
          <w:szCs w:val="21"/>
        </w:rPr>
        <w:t>《无求备斋老子集成续编·第五函》，台湾：台湾艺文印书馆，1970年，第8页。）</w:t>
      </w:r>
    </w:p>
  </w:footnote>
  <w:footnote w:id="49">
    <w:p w:rsidR="00D67A97" w:rsidRPr="00553AA1" w:rsidRDefault="00D67A97" w:rsidP="00553AA1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553AA1">
        <w:rPr>
          <w:rFonts w:ascii="宋体" w:eastAsia="宋体" w:hAnsi="宋体"/>
          <w:sz w:val="21"/>
          <w:szCs w:val="21"/>
        </w:rPr>
        <w:footnoteRef/>
      </w:r>
      <w:r w:rsidRPr="00553AA1">
        <w:rPr>
          <w:rFonts w:ascii="宋体" w:eastAsia="宋体" w:hAnsi="宋体"/>
          <w:sz w:val="21"/>
          <w:szCs w:val="21"/>
        </w:rPr>
        <w:t xml:space="preserve"> </w:t>
      </w:r>
      <w:r w:rsidRPr="00553AA1">
        <w:rPr>
          <w:rFonts w:ascii="宋体" w:eastAsia="宋体" w:hAnsi="宋体" w:hint="eastAsia"/>
          <w:sz w:val="21"/>
          <w:szCs w:val="21"/>
        </w:rPr>
        <w:t>马叙伦</w:t>
      </w:r>
      <w:r w:rsidRPr="00553AA1">
        <w:rPr>
          <w:rFonts w:ascii="宋体" w:eastAsia="宋体" w:hAnsi="宋体"/>
          <w:sz w:val="21"/>
          <w:szCs w:val="21"/>
        </w:rPr>
        <w:t>,：《老子校诂》</w:t>
      </w:r>
      <w:r w:rsidRPr="00553AA1">
        <w:rPr>
          <w:rFonts w:ascii="宋体" w:eastAsia="宋体" w:hAnsi="宋体" w:hint="eastAsia"/>
          <w:sz w:val="21"/>
          <w:szCs w:val="21"/>
        </w:rPr>
        <w:t>，1974</w:t>
      </w:r>
      <w:r>
        <w:rPr>
          <w:rFonts w:ascii="宋体" w:eastAsia="宋体" w:hAnsi="宋体" w:hint="eastAsia"/>
          <w:sz w:val="21"/>
          <w:szCs w:val="21"/>
        </w:rPr>
        <w:t>年</w:t>
      </w:r>
      <w:r w:rsidRPr="00553AA1">
        <w:rPr>
          <w:rFonts w:ascii="宋体" w:eastAsia="宋体" w:hAnsi="宋体"/>
          <w:sz w:val="21"/>
          <w:szCs w:val="21"/>
        </w:rPr>
        <w:t>,</w:t>
      </w:r>
      <w:r w:rsidRPr="00553AA1">
        <w:rPr>
          <w:rFonts w:ascii="宋体" w:eastAsia="宋体" w:hAnsi="宋体" w:hint="eastAsia"/>
          <w:sz w:val="21"/>
          <w:szCs w:val="21"/>
        </w:rPr>
        <w:t>第152</w:t>
      </w:r>
      <w:r>
        <w:rPr>
          <w:rFonts w:ascii="宋体" w:eastAsia="宋体" w:hAnsi="宋体" w:hint="eastAsia"/>
          <w:sz w:val="21"/>
          <w:szCs w:val="21"/>
        </w:rPr>
        <w:t>-</w:t>
      </w:r>
      <w:r w:rsidRPr="00553AA1">
        <w:rPr>
          <w:rFonts w:ascii="宋体" w:eastAsia="宋体" w:hAnsi="宋体" w:hint="eastAsia"/>
          <w:sz w:val="21"/>
          <w:szCs w:val="21"/>
        </w:rPr>
        <w:t>155</w:t>
      </w:r>
      <w:r>
        <w:rPr>
          <w:rFonts w:ascii="宋体" w:eastAsia="宋体" w:hAnsi="宋体" w:hint="eastAsia"/>
          <w:sz w:val="21"/>
          <w:szCs w:val="21"/>
        </w:rPr>
        <w:t>页</w:t>
      </w:r>
      <w:r w:rsidRPr="00553AA1">
        <w:rPr>
          <w:rFonts w:ascii="宋体" w:eastAsia="宋体" w:hAnsi="宋体" w:hint="eastAsia"/>
          <w:sz w:val="21"/>
          <w:szCs w:val="21"/>
        </w:rPr>
        <w:t>。</w:t>
      </w:r>
    </w:p>
  </w:footnote>
  <w:footnote w:id="50">
    <w:p w:rsidR="00D67A97" w:rsidRPr="00807F8E" w:rsidRDefault="00D67A97" w:rsidP="00A84A42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高亨：《高亨著作集林·第五卷》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832E4">
        <w:rPr>
          <w:rFonts w:ascii="宋体" w:eastAsia="宋体" w:hAnsi="宋体" w:hint="eastAsia"/>
          <w:sz w:val="21"/>
          <w:szCs w:val="21"/>
        </w:rPr>
        <w:t>北京：清华大学出版社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832E4">
        <w:rPr>
          <w:rFonts w:ascii="宋体" w:eastAsia="宋体" w:hAnsi="宋体"/>
          <w:sz w:val="21"/>
          <w:szCs w:val="21"/>
        </w:rPr>
        <w:t>2004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 w:hint="eastAsia"/>
          <w:sz w:val="21"/>
          <w:szCs w:val="21"/>
        </w:rPr>
        <w:t>，第61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62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51">
    <w:p w:rsidR="00D67A97" w:rsidRPr="00A84A42" w:rsidRDefault="00D67A97" w:rsidP="00A84A42">
      <w:pPr>
        <w:pStyle w:val="aa"/>
        <w:ind w:left="315" w:hangingChars="150" w:hanging="315"/>
      </w:pPr>
      <w:r w:rsidRPr="00A84A42">
        <w:rPr>
          <w:rFonts w:ascii="宋体" w:eastAsia="宋体" w:hAnsi="宋体"/>
          <w:sz w:val="21"/>
          <w:szCs w:val="21"/>
        </w:rPr>
        <w:footnoteRef/>
      </w:r>
      <w:r w:rsidRPr="00A84A42">
        <w:rPr>
          <w:rFonts w:ascii="宋体" w:eastAsia="宋体" w:hAnsi="宋体"/>
          <w:sz w:val="21"/>
          <w:szCs w:val="21"/>
        </w:rPr>
        <w:t xml:space="preserve"> </w:t>
      </w:r>
      <w:r w:rsidRPr="00A84A42">
        <w:rPr>
          <w:rFonts w:ascii="宋体" w:eastAsia="宋体" w:hAnsi="宋体" w:hint="eastAsia"/>
          <w:sz w:val="21"/>
          <w:szCs w:val="21"/>
        </w:rPr>
        <w:t>朱谦之：《老子校释》，北京：中华书局，2000</w:t>
      </w:r>
      <w:r>
        <w:rPr>
          <w:rFonts w:ascii="宋体" w:eastAsia="宋体" w:hAnsi="宋体" w:hint="eastAsia"/>
          <w:sz w:val="21"/>
          <w:szCs w:val="21"/>
        </w:rPr>
        <w:t>年</w:t>
      </w:r>
      <w:r w:rsidRPr="00A84A42">
        <w:rPr>
          <w:rFonts w:ascii="宋体" w:eastAsia="宋体" w:hAnsi="宋体" w:hint="eastAsia"/>
          <w:sz w:val="21"/>
          <w:szCs w:val="21"/>
        </w:rPr>
        <w:t>，第43页。</w:t>
      </w:r>
    </w:p>
  </w:footnote>
  <w:footnote w:id="52">
    <w:p w:rsidR="00D67A97" w:rsidRDefault="00D67A97" w:rsidP="00FA0CB6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蒋锡昌：《老子校诂》</w:t>
      </w:r>
      <w:r>
        <w:rPr>
          <w:rFonts w:ascii="宋体" w:eastAsia="宋体" w:hAnsi="宋体" w:hint="eastAsia"/>
          <w:sz w:val="21"/>
          <w:szCs w:val="21"/>
        </w:rPr>
        <w:t>，《民国丛书·第五编·05005》，上海：上海书店，1996年</w:t>
      </w:r>
      <w:r w:rsidRPr="00807F8E">
        <w:rPr>
          <w:rFonts w:ascii="宋体" w:eastAsia="宋体" w:hAnsi="宋体" w:hint="eastAsia"/>
          <w:sz w:val="21"/>
          <w:szCs w:val="21"/>
        </w:rPr>
        <w:t>，第63</w:t>
      </w:r>
      <w:r>
        <w:rPr>
          <w:rFonts w:ascii="宋体" w:eastAsia="宋体" w:hAnsi="宋体" w:hint="eastAsia"/>
          <w:sz w:val="21"/>
          <w:szCs w:val="21"/>
        </w:rPr>
        <w:t>-</w:t>
      </w:r>
      <w:r w:rsidRPr="00807F8E">
        <w:rPr>
          <w:rFonts w:ascii="宋体" w:eastAsia="宋体" w:hAnsi="宋体" w:hint="eastAsia"/>
          <w:sz w:val="21"/>
          <w:szCs w:val="21"/>
        </w:rPr>
        <w:t>64</w:t>
      </w:r>
      <w:r>
        <w:rPr>
          <w:rFonts w:ascii="宋体" w:eastAsia="宋体" w:hAnsi="宋体" w:hint="eastAsia"/>
          <w:sz w:val="21"/>
          <w:szCs w:val="21"/>
        </w:rPr>
        <w:t>页。</w:t>
      </w:r>
    </w:p>
  </w:footnote>
  <w:footnote w:id="53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何石彬：《老子之“道”与“有”、“无”关系新探——兼论王弼</w:t>
      </w:r>
      <w:r w:rsidR="00B96430">
        <w:rPr>
          <w:rFonts w:ascii="宋体" w:eastAsia="宋体" w:hAnsi="宋体" w:hint="eastAsia"/>
          <w:sz w:val="21"/>
          <w:szCs w:val="21"/>
        </w:rPr>
        <w:t>无本论</w:t>
      </w:r>
      <w:r w:rsidRPr="00807F8E">
        <w:rPr>
          <w:rFonts w:ascii="宋体" w:eastAsia="宋体" w:hAnsi="宋体" w:hint="eastAsia"/>
          <w:sz w:val="21"/>
          <w:szCs w:val="21"/>
        </w:rPr>
        <w:t>对老子道本论的改造》，载《中国哲学史》</w:t>
      </w:r>
      <w:r w:rsidRPr="00807F8E">
        <w:rPr>
          <w:rFonts w:ascii="宋体" w:eastAsia="宋体" w:hAnsi="宋体"/>
          <w:sz w:val="21"/>
          <w:szCs w:val="21"/>
        </w:rPr>
        <w:t>2005年第7期</w:t>
      </w:r>
      <w:r w:rsidRPr="00807F8E">
        <w:rPr>
          <w:rFonts w:ascii="宋体" w:eastAsia="宋体" w:hAnsi="宋体" w:hint="eastAsia"/>
          <w:sz w:val="21"/>
          <w:szCs w:val="21"/>
        </w:rPr>
        <w:t>。</w:t>
      </w:r>
    </w:p>
  </w:footnote>
  <w:footnote w:id="54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="00690952" w:rsidRPr="00690952">
        <w:rPr>
          <w:rFonts w:ascii="宋体" w:eastAsia="宋体" w:hAnsi="宋体" w:hint="eastAsia"/>
          <w:sz w:val="21"/>
          <w:szCs w:val="21"/>
        </w:rPr>
        <w:t>何石彬：《老子之“道”与“有”、“无”关系新探——兼论王弼</w:t>
      </w:r>
      <w:r w:rsidR="00B96430">
        <w:rPr>
          <w:rFonts w:ascii="宋体" w:eastAsia="宋体" w:hAnsi="宋体" w:hint="eastAsia"/>
          <w:sz w:val="21"/>
          <w:szCs w:val="21"/>
        </w:rPr>
        <w:t>无本论</w:t>
      </w:r>
      <w:r w:rsidR="00690952" w:rsidRPr="00690952">
        <w:rPr>
          <w:rFonts w:ascii="宋体" w:eastAsia="宋体" w:hAnsi="宋体" w:hint="eastAsia"/>
          <w:sz w:val="21"/>
          <w:szCs w:val="21"/>
        </w:rPr>
        <w:t>对老子道本论的改造》，载《中国哲学史》</w:t>
      </w:r>
      <w:r w:rsidR="00690952" w:rsidRPr="00690952">
        <w:rPr>
          <w:rFonts w:ascii="宋体" w:eastAsia="宋体" w:hAnsi="宋体"/>
          <w:sz w:val="21"/>
          <w:szCs w:val="21"/>
        </w:rPr>
        <w:t>2005年第7期。</w:t>
      </w:r>
    </w:p>
  </w:footnote>
  <w:footnote w:id="55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刘笑敢：《老子古今：五种对勘与析评引论》（修订版），第</w:t>
      </w:r>
      <w:r w:rsidRPr="00807F8E">
        <w:rPr>
          <w:rFonts w:ascii="宋体" w:eastAsia="宋体" w:hAnsi="宋体"/>
          <w:sz w:val="21"/>
          <w:szCs w:val="21"/>
        </w:rPr>
        <w:t>195页。</w:t>
      </w:r>
    </w:p>
  </w:footnote>
  <w:footnote w:id="56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 w:hint="eastAsia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河上公：《老子道德经河上公章句》，王卡点校，第</w:t>
      </w:r>
      <w:r w:rsidRPr="00807F8E">
        <w:rPr>
          <w:rFonts w:ascii="宋体" w:eastAsia="宋体" w:hAnsi="宋体"/>
          <w:sz w:val="21"/>
          <w:szCs w:val="21"/>
        </w:rPr>
        <w:t>41</w:t>
      </w:r>
      <w:r>
        <w:rPr>
          <w:rFonts w:ascii="宋体" w:eastAsia="宋体" w:hAnsi="宋体"/>
          <w:sz w:val="21"/>
          <w:szCs w:val="21"/>
        </w:rPr>
        <w:t>-</w:t>
      </w:r>
      <w:r w:rsidRPr="00807F8E">
        <w:rPr>
          <w:rFonts w:ascii="宋体" w:eastAsia="宋体" w:hAnsi="宋体"/>
          <w:sz w:val="21"/>
          <w:szCs w:val="21"/>
        </w:rPr>
        <w:t>45页。</w:t>
      </w:r>
    </w:p>
  </w:footnote>
  <w:footnote w:id="57">
    <w:p w:rsidR="00D67A97" w:rsidRDefault="00D67A97" w:rsidP="00807F8E">
      <w:pPr>
        <w:pStyle w:val="aa"/>
        <w:ind w:left="315" w:hangingChars="150" w:hanging="315"/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>【魏】王弼</w:t>
      </w:r>
      <w:r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楼宇烈校释</w:t>
      </w:r>
      <w:proofErr w:type="gramEnd"/>
      <w:r w:rsidRPr="00807F8E">
        <w:rPr>
          <w:rFonts w:ascii="宋体" w:eastAsia="宋体" w:hAnsi="宋体"/>
          <w:sz w:val="21"/>
          <w:szCs w:val="21"/>
        </w:rPr>
        <w:t>：《周易注校释》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12DCE">
        <w:rPr>
          <w:rFonts w:ascii="宋体" w:eastAsia="宋体" w:hAnsi="宋体" w:hint="eastAsia"/>
          <w:sz w:val="21"/>
          <w:szCs w:val="21"/>
        </w:rPr>
        <w:t>北京：中华书局</w:t>
      </w:r>
      <w:r>
        <w:rPr>
          <w:rFonts w:ascii="宋体" w:eastAsia="宋体" w:hAnsi="宋体" w:hint="eastAsia"/>
          <w:sz w:val="21"/>
          <w:szCs w:val="21"/>
        </w:rPr>
        <w:t>，</w:t>
      </w:r>
      <w:r w:rsidRPr="00012DCE">
        <w:rPr>
          <w:rFonts w:ascii="宋体" w:eastAsia="宋体" w:hAnsi="宋体"/>
          <w:sz w:val="21"/>
          <w:szCs w:val="21"/>
        </w:rPr>
        <w:t>2012</w:t>
      </w:r>
      <w:r>
        <w:rPr>
          <w:rFonts w:ascii="宋体" w:eastAsia="宋体" w:hAnsi="宋体" w:hint="eastAsia"/>
          <w:sz w:val="21"/>
          <w:szCs w:val="21"/>
        </w:rPr>
        <w:t>年</w:t>
      </w:r>
      <w:r w:rsidRPr="00807F8E">
        <w:rPr>
          <w:rFonts w:ascii="宋体" w:eastAsia="宋体" w:hAnsi="宋体"/>
          <w:sz w:val="21"/>
          <w:szCs w:val="21"/>
        </w:rPr>
        <w:t>，第269</w:t>
      </w:r>
      <w:r>
        <w:rPr>
          <w:rFonts w:ascii="宋体" w:eastAsia="宋体" w:hAnsi="宋体"/>
          <w:sz w:val="21"/>
          <w:szCs w:val="21"/>
        </w:rPr>
        <w:t>页</w:t>
      </w:r>
      <w:r>
        <w:rPr>
          <w:rFonts w:ascii="宋体" w:eastAsia="宋体" w:hAnsi="宋体" w:hint="eastAsia"/>
          <w:sz w:val="21"/>
          <w:szCs w:val="21"/>
        </w:rPr>
        <w:t>。</w:t>
      </w:r>
    </w:p>
  </w:footnote>
  <w:footnote w:id="58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 w:rsidRPr="00807F8E">
        <w:rPr>
          <w:rFonts w:ascii="宋体" w:eastAsia="宋体" w:hAnsi="宋体"/>
          <w:sz w:val="21"/>
          <w:szCs w:val="21"/>
        </w:rPr>
        <w:t xml:space="preserve"> </w:t>
      </w:r>
      <w:r w:rsidRPr="00807F8E">
        <w:rPr>
          <w:rFonts w:ascii="宋体" w:eastAsia="宋体" w:hAnsi="宋体" w:hint="eastAsia"/>
          <w:sz w:val="21"/>
          <w:szCs w:val="21"/>
        </w:rPr>
        <w:t>康中乾老师认为，“玄学作为一种不同于汉代经学的新的思想潮流，兴起于三国魏的正始初年。它之所以能在这个时</w:t>
      </w:r>
      <w:r w:rsidRPr="00807F8E">
        <w:rPr>
          <w:rFonts w:ascii="宋体" w:eastAsia="宋体" w:hAnsi="宋体"/>
          <w:sz w:val="21"/>
          <w:szCs w:val="21"/>
        </w:rPr>
        <w:t>候的曹魏地区产生</w:t>
      </w:r>
      <w:r w:rsidRPr="00807F8E">
        <w:rPr>
          <w:rFonts w:ascii="宋体" w:eastAsia="宋体" w:hAnsi="宋体" w:hint="eastAsia"/>
          <w:sz w:val="21"/>
          <w:szCs w:val="21"/>
        </w:rPr>
        <w:t>，综合讲，原因有五</w:t>
      </w:r>
      <w:r w:rsidRPr="00807F8E">
        <w:rPr>
          <w:rFonts w:ascii="宋体" w:eastAsia="宋体" w:hAnsi="宋体"/>
          <w:sz w:val="21"/>
          <w:szCs w:val="21"/>
        </w:rPr>
        <w:t>: 其一，经学的繁琐形式及其衰落; 其二，汉魏时期的社会政</w:t>
      </w:r>
      <w:r w:rsidRPr="00807F8E">
        <w:rPr>
          <w:rFonts w:ascii="宋体" w:eastAsia="宋体" w:hAnsi="宋体" w:hint="eastAsia"/>
          <w:sz w:val="21"/>
          <w:szCs w:val="21"/>
        </w:rPr>
        <w:t>治任务和曹魏政权的政治需求</w:t>
      </w:r>
      <w:r w:rsidRPr="00807F8E">
        <w:rPr>
          <w:rFonts w:ascii="宋体" w:eastAsia="宋体" w:hAnsi="宋体"/>
          <w:sz w:val="21"/>
          <w:szCs w:val="21"/>
        </w:rPr>
        <w:t>; 其三，道家思想的长期存在和发展的影响; 其四，汉魏时期的人物品评制度和风气的助推作用; 其五，汉魏之际曹魏一批富有创造精神的年少思想家的作为。</w:t>
      </w:r>
      <w:r w:rsidRPr="00807F8E">
        <w:rPr>
          <w:rFonts w:ascii="宋体" w:eastAsia="宋体" w:hAnsi="宋体" w:hint="eastAsia"/>
          <w:sz w:val="21"/>
          <w:szCs w:val="21"/>
        </w:rPr>
        <w:t>”（参见康中乾：《魏晋玄学关于宇宙本体思想的逻辑演进》，载《哲学研究》2011年第5期）</w:t>
      </w:r>
    </w:p>
  </w:footnote>
  <w:footnote w:id="59">
    <w:p w:rsidR="00D67A97" w:rsidRPr="00807F8E" w:rsidRDefault="00D67A97" w:rsidP="00807F8E">
      <w:pPr>
        <w:pStyle w:val="aa"/>
        <w:ind w:left="315" w:hangingChars="150" w:hanging="315"/>
        <w:rPr>
          <w:rFonts w:ascii="宋体" w:eastAsia="宋体" w:hAnsi="宋体"/>
          <w:sz w:val="21"/>
          <w:szCs w:val="21"/>
        </w:rPr>
      </w:pPr>
      <w:r w:rsidRPr="00807F8E">
        <w:rPr>
          <w:rFonts w:ascii="宋体" w:eastAsia="宋体" w:hAnsi="宋体"/>
          <w:sz w:val="21"/>
          <w:szCs w:val="21"/>
        </w:rPr>
        <w:footnoteRef/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王弼出身山阳王氏之后，与荆州学派联系</w:t>
      </w:r>
      <w:r w:rsidRPr="00807F8E">
        <w:rPr>
          <w:rFonts w:ascii="宋体" w:eastAsia="宋体" w:hAnsi="宋体" w:hint="eastAsia"/>
          <w:sz w:val="21"/>
          <w:szCs w:val="21"/>
        </w:rPr>
        <w:t>密切，</w:t>
      </w:r>
      <w:r>
        <w:rPr>
          <w:rFonts w:ascii="宋体" w:eastAsia="宋体" w:hAnsi="宋体" w:hint="eastAsia"/>
          <w:sz w:val="21"/>
          <w:szCs w:val="21"/>
        </w:rPr>
        <w:t>拥有当时丰富的学术资源</w:t>
      </w:r>
      <w:r w:rsidRPr="00807F8E">
        <w:rPr>
          <w:rFonts w:ascii="宋体" w:eastAsia="宋体" w:hAnsi="宋体" w:hint="eastAsia"/>
          <w:sz w:val="21"/>
          <w:szCs w:val="21"/>
        </w:rPr>
        <w:t>；另一方面王弼虽仅对</w:t>
      </w:r>
      <w:r>
        <w:rPr>
          <w:rFonts w:ascii="宋体" w:eastAsia="宋体" w:hAnsi="宋体" w:hint="eastAsia"/>
          <w:sz w:val="21"/>
          <w:szCs w:val="21"/>
        </w:rPr>
        <w:t>“三玄”中</w:t>
      </w:r>
      <w:r w:rsidRPr="00807F8E">
        <w:rPr>
          <w:rFonts w:ascii="宋体" w:eastAsia="宋体" w:hAnsi="宋体" w:hint="eastAsia"/>
          <w:sz w:val="21"/>
          <w:szCs w:val="21"/>
        </w:rPr>
        <w:t>《老子》《周易》做注，但却不可忽视王弼与庄学精神的关系（参见蒋丽梅：《王弼&lt;老子注</w:t>
      </w:r>
      <w:r w:rsidRPr="00807F8E">
        <w:rPr>
          <w:rFonts w:ascii="宋体" w:eastAsia="宋体" w:hAnsi="宋体"/>
          <w:sz w:val="21"/>
          <w:szCs w:val="21"/>
        </w:rPr>
        <w:t>&gt;</w:t>
      </w:r>
      <w:r w:rsidRPr="00807F8E">
        <w:rPr>
          <w:rFonts w:ascii="宋体" w:eastAsia="宋体" w:hAnsi="宋体" w:hint="eastAsia"/>
          <w:sz w:val="21"/>
          <w:szCs w:val="21"/>
        </w:rPr>
        <w:t>研究》第四章《王弼之庄学精神》），王弼对《老子》四十二章“道生</w:t>
      </w:r>
      <w:proofErr w:type="gramStart"/>
      <w:r w:rsidRPr="00807F8E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807F8E">
        <w:rPr>
          <w:rFonts w:ascii="宋体" w:eastAsia="宋体" w:hAnsi="宋体" w:hint="eastAsia"/>
          <w:sz w:val="21"/>
          <w:szCs w:val="21"/>
        </w:rPr>
        <w:t>，一生二，二生三，三生万物”的注解，就是以《庄子·齐物论》中的理论进行解释的（参见林光华：《&lt;庄子&gt;</w:t>
      </w:r>
      <w:r w:rsidRPr="00807F8E">
        <w:rPr>
          <w:rFonts w:ascii="宋体" w:eastAsia="宋体" w:hAnsi="宋体"/>
          <w:sz w:val="21"/>
          <w:szCs w:val="21"/>
        </w:rPr>
        <w:t xml:space="preserve"> :从“道”到“无”的过渡</w:t>
      </w:r>
      <w:r w:rsidRPr="00807F8E">
        <w:rPr>
          <w:rFonts w:ascii="宋体" w:eastAsia="宋体" w:hAnsi="宋体" w:hint="eastAsia"/>
          <w:sz w:val="21"/>
          <w:szCs w:val="21"/>
        </w:rPr>
        <w:t>》，载《哲学研究》2010年第2期）。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97" w:rsidRDefault="00D67A97" w:rsidP="00F60567">
    <w:pPr>
      <w:pStyle w:val="a5"/>
    </w:pPr>
    <w:r>
      <w:rPr>
        <w:rFonts w:hint="eastAsia"/>
      </w:rPr>
      <w:t>强化还是改造——论王弼与老子在“有</w:t>
    </w:r>
    <w:r w:rsidR="00DB368D">
      <w:rPr>
        <w:rFonts w:hint="eastAsia"/>
      </w:rPr>
      <w:t>”“</w:t>
    </w:r>
    <w:r>
      <w:rPr>
        <w:rFonts w:hint="eastAsia"/>
      </w:rPr>
      <w:t>无”关系上的思想分野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97" w:rsidRDefault="00D67A97" w:rsidP="00F60567">
    <w:pPr>
      <w:pStyle w:val="a5"/>
    </w:pPr>
    <w:r>
      <w:rPr>
        <w:rFonts w:hint="eastAsia"/>
      </w:rPr>
      <w:t>强化还是改造——论王弼与老子在“有</w:t>
    </w:r>
    <w:r w:rsidR="00DB368D">
      <w:rPr>
        <w:rFonts w:hint="eastAsia"/>
      </w:rPr>
      <w:t>”“</w:t>
    </w:r>
    <w:r>
      <w:rPr>
        <w:rFonts w:hint="eastAsia"/>
      </w:rPr>
      <w:t>无”关系上的思想分野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0ED"/>
    <w:multiLevelType w:val="hybridMultilevel"/>
    <w:tmpl w:val="3140B114"/>
    <w:lvl w:ilvl="0" w:tplc="A64056CC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0838E7"/>
    <w:multiLevelType w:val="hybridMultilevel"/>
    <w:tmpl w:val="4DAE7C1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E72472"/>
    <w:multiLevelType w:val="hybridMultilevel"/>
    <w:tmpl w:val="FFE8EB38"/>
    <w:lvl w:ilvl="0" w:tplc="8424DDF6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577C9F"/>
    <w:multiLevelType w:val="hybridMultilevel"/>
    <w:tmpl w:val="69BA9DAE"/>
    <w:lvl w:ilvl="0" w:tplc="BAD4F40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E95060"/>
    <w:multiLevelType w:val="hybridMultilevel"/>
    <w:tmpl w:val="69BA9DAE"/>
    <w:lvl w:ilvl="0" w:tplc="BAD4F40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E9218F"/>
    <w:multiLevelType w:val="hybridMultilevel"/>
    <w:tmpl w:val="FFE8EB38"/>
    <w:lvl w:ilvl="0" w:tplc="8424DDF6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AF1EC8"/>
    <w:multiLevelType w:val="hybridMultilevel"/>
    <w:tmpl w:val="69BA9DAE"/>
    <w:lvl w:ilvl="0" w:tplc="BAD4F40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D1"/>
    <w:rsid w:val="00012DCE"/>
    <w:rsid w:val="00035F54"/>
    <w:rsid w:val="000515E4"/>
    <w:rsid w:val="000523F0"/>
    <w:rsid w:val="00055D62"/>
    <w:rsid w:val="000832E4"/>
    <w:rsid w:val="0009355F"/>
    <w:rsid w:val="000B0DA0"/>
    <w:rsid w:val="000C2BEB"/>
    <w:rsid w:val="000C504A"/>
    <w:rsid w:val="000C658E"/>
    <w:rsid w:val="000D0F69"/>
    <w:rsid w:val="000E278A"/>
    <w:rsid w:val="000E6A7D"/>
    <w:rsid w:val="000F18F6"/>
    <w:rsid w:val="000F1938"/>
    <w:rsid w:val="0010528D"/>
    <w:rsid w:val="00107B25"/>
    <w:rsid w:val="00123869"/>
    <w:rsid w:val="00131323"/>
    <w:rsid w:val="00133FB9"/>
    <w:rsid w:val="00140CCE"/>
    <w:rsid w:val="00160379"/>
    <w:rsid w:val="00165370"/>
    <w:rsid w:val="0017214B"/>
    <w:rsid w:val="00191226"/>
    <w:rsid w:val="0019387C"/>
    <w:rsid w:val="0019731C"/>
    <w:rsid w:val="001A1401"/>
    <w:rsid w:val="001A3443"/>
    <w:rsid w:val="001B298E"/>
    <w:rsid w:val="001B78D0"/>
    <w:rsid w:val="001D77F5"/>
    <w:rsid w:val="001F0A37"/>
    <w:rsid w:val="002032E6"/>
    <w:rsid w:val="002071AD"/>
    <w:rsid w:val="00212226"/>
    <w:rsid w:val="00213C42"/>
    <w:rsid w:val="0024628A"/>
    <w:rsid w:val="00250239"/>
    <w:rsid w:val="0026050D"/>
    <w:rsid w:val="00275E81"/>
    <w:rsid w:val="0028070D"/>
    <w:rsid w:val="002A0554"/>
    <w:rsid w:val="002A77B4"/>
    <w:rsid w:val="002B54D1"/>
    <w:rsid w:val="002D3D81"/>
    <w:rsid w:val="002F76FC"/>
    <w:rsid w:val="00305081"/>
    <w:rsid w:val="003204FC"/>
    <w:rsid w:val="00333FAE"/>
    <w:rsid w:val="003529EE"/>
    <w:rsid w:val="00353F64"/>
    <w:rsid w:val="003627B8"/>
    <w:rsid w:val="00373096"/>
    <w:rsid w:val="00375123"/>
    <w:rsid w:val="00397A57"/>
    <w:rsid w:val="003B1F21"/>
    <w:rsid w:val="003B3DE9"/>
    <w:rsid w:val="003E06B7"/>
    <w:rsid w:val="003E702B"/>
    <w:rsid w:val="003F58FE"/>
    <w:rsid w:val="00403BFB"/>
    <w:rsid w:val="00415025"/>
    <w:rsid w:val="00445222"/>
    <w:rsid w:val="00466029"/>
    <w:rsid w:val="00470D77"/>
    <w:rsid w:val="00476710"/>
    <w:rsid w:val="00477618"/>
    <w:rsid w:val="004779D0"/>
    <w:rsid w:val="00484C96"/>
    <w:rsid w:val="004859A2"/>
    <w:rsid w:val="00485CD9"/>
    <w:rsid w:val="004A1B65"/>
    <w:rsid w:val="004A20B0"/>
    <w:rsid w:val="004A3541"/>
    <w:rsid w:val="004B0874"/>
    <w:rsid w:val="004B4300"/>
    <w:rsid w:val="004B765E"/>
    <w:rsid w:val="004C08C9"/>
    <w:rsid w:val="004C2484"/>
    <w:rsid w:val="004D0D55"/>
    <w:rsid w:val="004F2B66"/>
    <w:rsid w:val="004F4E83"/>
    <w:rsid w:val="005071A5"/>
    <w:rsid w:val="00524A38"/>
    <w:rsid w:val="005324BD"/>
    <w:rsid w:val="0053686F"/>
    <w:rsid w:val="00537565"/>
    <w:rsid w:val="005466C9"/>
    <w:rsid w:val="00551020"/>
    <w:rsid w:val="00553AA1"/>
    <w:rsid w:val="0056439F"/>
    <w:rsid w:val="00584A33"/>
    <w:rsid w:val="00584D34"/>
    <w:rsid w:val="005A019E"/>
    <w:rsid w:val="005A17D3"/>
    <w:rsid w:val="005A6267"/>
    <w:rsid w:val="005B20A9"/>
    <w:rsid w:val="005C378D"/>
    <w:rsid w:val="005E1C0E"/>
    <w:rsid w:val="005E3BBD"/>
    <w:rsid w:val="005E6A33"/>
    <w:rsid w:val="006079FB"/>
    <w:rsid w:val="0062367B"/>
    <w:rsid w:val="00624166"/>
    <w:rsid w:val="006355A6"/>
    <w:rsid w:val="00636337"/>
    <w:rsid w:val="00637D1D"/>
    <w:rsid w:val="00637F2A"/>
    <w:rsid w:val="00644276"/>
    <w:rsid w:val="00655C4A"/>
    <w:rsid w:val="00664596"/>
    <w:rsid w:val="006667B9"/>
    <w:rsid w:val="006703CD"/>
    <w:rsid w:val="0067092C"/>
    <w:rsid w:val="00690952"/>
    <w:rsid w:val="0069104F"/>
    <w:rsid w:val="0069388B"/>
    <w:rsid w:val="00696D64"/>
    <w:rsid w:val="006A538A"/>
    <w:rsid w:val="006A7645"/>
    <w:rsid w:val="006C5FC3"/>
    <w:rsid w:val="006E1AD6"/>
    <w:rsid w:val="0070325B"/>
    <w:rsid w:val="00713822"/>
    <w:rsid w:val="00737D93"/>
    <w:rsid w:val="00763817"/>
    <w:rsid w:val="00774D75"/>
    <w:rsid w:val="00781A40"/>
    <w:rsid w:val="00790EF9"/>
    <w:rsid w:val="007915B2"/>
    <w:rsid w:val="00793FBD"/>
    <w:rsid w:val="007A3392"/>
    <w:rsid w:val="007B21B9"/>
    <w:rsid w:val="007D1111"/>
    <w:rsid w:val="007D363D"/>
    <w:rsid w:val="007E1FBF"/>
    <w:rsid w:val="007E7DCF"/>
    <w:rsid w:val="007F093E"/>
    <w:rsid w:val="00807F8E"/>
    <w:rsid w:val="008218EB"/>
    <w:rsid w:val="00821969"/>
    <w:rsid w:val="00823FE5"/>
    <w:rsid w:val="00825BB3"/>
    <w:rsid w:val="00826233"/>
    <w:rsid w:val="00835A2A"/>
    <w:rsid w:val="00840B33"/>
    <w:rsid w:val="00842068"/>
    <w:rsid w:val="0084428F"/>
    <w:rsid w:val="00846DFD"/>
    <w:rsid w:val="00867FBA"/>
    <w:rsid w:val="00874EC0"/>
    <w:rsid w:val="0089268C"/>
    <w:rsid w:val="008A29C4"/>
    <w:rsid w:val="008A5473"/>
    <w:rsid w:val="008B1FCF"/>
    <w:rsid w:val="008B7A38"/>
    <w:rsid w:val="008C79FC"/>
    <w:rsid w:val="008E05E0"/>
    <w:rsid w:val="008F0154"/>
    <w:rsid w:val="008F7369"/>
    <w:rsid w:val="00903B11"/>
    <w:rsid w:val="00905941"/>
    <w:rsid w:val="009141E6"/>
    <w:rsid w:val="00923C33"/>
    <w:rsid w:val="00942CC0"/>
    <w:rsid w:val="00945BDB"/>
    <w:rsid w:val="0095167C"/>
    <w:rsid w:val="00955A07"/>
    <w:rsid w:val="00960D21"/>
    <w:rsid w:val="0097010B"/>
    <w:rsid w:val="0097017C"/>
    <w:rsid w:val="00986EFF"/>
    <w:rsid w:val="00991520"/>
    <w:rsid w:val="009926FD"/>
    <w:rsid w:val="0099408F"/>
    <w:rsid w:val="009943CD"/>
    <w:rsid w:val="009A3652"/>
    <w:rsid w:val="009A52C3"/>
    <w:rsid w:val="009B1657"/>
    <w:rsid w:val="009E71CA"/>
    <w:rsid w:val="009F65D1"/>
    <w:rsid w:val="00A1174A"/>
    <w:rsid w:val="00A22ADB"/>
    <w:rsid w:val="00A36492"/>
    <w:rsid w:val="00A42FC5"/>
    <w:rsid w:val="00A54BE4"/>
    <w:rsid w:val="00A6735C"/>
    <w:rsid w:val="00A73CB8"/>
    <w:rsid w:val="00A73E39"/>
    <w:rsid w:val="00A77747"/>
    <w:rsid w:val="00A84A42"/>
    <w:rsid w:val="00A95B54"/>
    <w:rsid w:val="00A95EEC"/>
    <w:rsid w:val="00AB4E3D"/>
    <w:rsid w:val="00AD6A15"/>
    <w:rsid w:val="00AF62E5"/>
    <w:rsid w:val="00B01F6B"/>
    <w:rsid w:val="00B27FE1"/>
    <w:rsid w:val="00B31B3C"/>
    <w:rsid w:val="00B401BB"/>
    <w:rsid w:val="00B55469"/>
    <w:rsid w:val="00B67DD0"/>
    <w:rsid w:val="00B73496"/>
    <w:rsid w:val="00B82585"/>
    <w:rsid w:val="00B96430"/>
    <w:rsid w:val="00BA2135"/>
    <w:rsid w:val="00BB1616"/>
    <w:rsid w:val="00BC3A11"/>
    <w:rsid w:val="00BD48B9"/>
    <w:rsid w:val="00BE381D"/>
    <w:rsid w:val="00BF1CD4"/>
    <w:rsid w:val="00BF45C9"/>
    <w:rsid w:val="00BF72DF"/>
    <w:rsid w:val="00C035AB"/>
    <w:rsid w:val="00C13E4C"/>
    <w:rsid w:val="00C31FB7"/>
    <w:rsid w:val="00C331E8"/>
    <w:rsid w:val="00C33572"/>
    <w:rsid w:val="00C651E5"/>
    <w:rsid w:val="00CA7B3F"/>
    <w:rsid w:val="00CB70BC"/>
    <w:rsid w:val="00CE28F5"/>
    <w:rsid w:val="00CE53B5"/>
    <w:rsid w:val="00CF3C72"/>
    <w:rsid w:val="00D325D7"/>
    <w:rsid w:val="00D33E9D"/>
    <w:rsid w:val="00D37882"/>
    <w:rsid w:val="00D51101"/>
    <w:rsid w:val="00D570FF"/>
    <w:rsid w:val="00D66AC0"/>
    <w:rsid w:val="00D67A97"/>
    <w:rsid w:val="00D735D2"/>
    <w:rsid w:val="00DA3529"/>
    <w:rsid w:val="00DB0617"/>
    <w:rsid w:val="00DB368D"/>
    <w:rsid w:val="00DC1F82"/>
    <w:rsid w:val="00DE54BA"/>
    <w:rsid w:val="00DE7203"/>
    <w:rsid w:val="00DF09CA"/>
    <w:rsid w:val="00DF67C1"/>
    <w:rsid w:val="00DF7323"/>
    <w:rsid w:val="00E047B3"/>
    <w:rsid w:val="00E12896"/>
    <w:rsid w:val="00E147CD"/>
    <w:rsid w:val="00E50E47"/>
    <w:rsid w:val="00E530E4"/>
    <w:rsid w:val="00E54CEE"/>
    <w:rsid w:val="00E56F28"/>
    <w:rsid w:val="00E86227"/>
    <w:rsid w:val="00E86CBD"/>
    <w:rsid w:val="00E94944"/>
    <w:rsid w:val="00EA2359"/>
    <w:rsid w:val="00EA5E6A"/>
    <w:rsid w:val="00EB03E6"/>
    <w:rsid w:val="00EB4665"/>
    <w:rsid w:val="00EC4662"/>
    <w:rsid w:val="00EC5EDD"/>
    <w:rsid w:val="00ED48F0"/>
    <w:rsid w:val="00ED4CCB"/>
    <w:rsid w:val="00EE1B3B"/>
    <w:rsid w:val="00F0275C"/>
    <w:rsid w:val="00F0410D"/>
    <w:rsid w:val="00F11BA9"/>
    <w:rsid w:val="00F17F1A"/>
    <w:rsid w:val="00F20FE5"/>
    <w:rsid w:val="00F26E8E"/>
    <w:rsid w:val="00F273F4"/>
    <w:rsid w:val="00F315B9"/>
    <w:rsid w:val="00F44C90"/>
    <w:rsid w:val="00F559E9"/>
    <w:rsid w:val="00F56EFC"/>
    <w:rsid w:val="00F60567"/>
    <w:rsid w:val="00F66ADB"/>
    <w:rsid w:val="00F81C7F"/>
    <w:rsid w:val="00F91364"/>
    <w:rsid w:val="00F927D1"/>
    <w:rsid w:val="00F938B5"/>
    <w:rsid w:val="00FA0CB6"/>
    <w:rsid w:val="00FA57D0"/>
    <w:rsid w:val="00FB0EEE"/>
    <w:rsid w:val="00FB7742"/>
    <w:rsid w:val="00FD13AB"/>
    <w:rsid w:val="00FD1E23"/>
    <w:rsid w:val="00FD263E"/>
    <w:rsid w:val="00FD6BCA"/>
    <w:rsid w:val="00FD71D9"/>
    <w:rsid w:val="00FE2139"/>
    <w:rsid w:val="00FF2AE0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8765F"/>
  <w15:chartTrackingRefBased/>
  <w15:docId w15:val="{03160BDA-6FF1-4D4B-AEF6-5693AA0E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35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35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5A17D3"/>
    <w:pPr>
      <w:spacing w:before="200" w:after="160"/>
      <w:ind w:left="862" w:right="862"/>
      <w:jc w:val="left"/>
    </w:pPr>
    <w:rPr>
      <w:rFonts w:eastAsia="楷体"/>
      <w:iCs/>
      <w:color w:val="000000" w:themeColor="text1"/>
    </w:rPr>
  </w:style>
  <w:style w:type="character" w:customStyle="1" w:styleId="a4">
    <w:name w:val="引用 字符"/>
    <w:basedOn w:val="a0"/>
    <w:link w:val="a3"/>
    <w:uiPriority w:val="29"/>
    <w:rsid w:val="005A17D3"/>
    <w:rPr>
      <w:rFonts w:eastAsia="楷体"/>
      <w:iCs/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D7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5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35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35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735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D735D2"/>
    <w:pPr>
      <w:ind w:firstLineChars="200" w:firstLine="420"/>
    </w:pPr>
  </w:style>
  <w:style w:type="paragraph" w:styleId="aa">
    <w:name w:val="footnote text"/>
    <w:basedOn w:val="a"/>
    <w:link w:val="ab"/>
    <w:uiPriority w:val="99"/>
    <w:semiHidden/>
    <w:unhideWhenUsed/>
    <w:rsid w:val="00D735D2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D735D2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735D2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735D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D735D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735D2"/>
  </w:style>
  <w:style w:type="paragraph" w:styleId="af0">
    <w:name w:val="Balloon Text"/>
    <w:basedOn w:val="a"/>
    <w:link w:val="af1"/>
    <w:uiPriority w:val="99"/>
    <w:semiHidden/>
    <w:unhideWhenUsed/>
    <w:rsid w:val="00D735D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735D2"/>
    <w:rPr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26050D"/>
    <w:pPr>
      <w:snapToGrid w:val="0"/>
      <w:jc w:val="left"/>
    </w:pPr>
  </w:style>
  <w:style w:type="character" w:customStyle="1" w:styleId="af3">
    <w:name w:val="尾注文本 字符"/>
    <w:basedOn w:val="a0"/>
    <w:link w:val="af2"/>
    <w:uiPriority w:val="99"/>
    <w:semiHidden/>
    <w:rsid w:val="0026050D"/>
  </w:style>
  <w:style w:type="character" w:styleId="af4">
    <w:name w:val="endnote reference"/>
    <w:basedOn w:val="a0"/>
    <w:uiPriority w:val="99"/>
    <w:semiHidden/>
    <w:unhideWhenUsed/>
    <w:rsid w:val="0026050D"/>
    <w:rPr>
      <w:vertAlign w:val="superscript"/>
    </w:rPr>
  </w:style>
  <w:style w:type="paragraph" w:customStyle="1" w:styleId="p0">
    <w:name w:val="p0"/>
    <w:basedOn w:val="a"/>
    <w:uiPriority w:val="99"/>
    <w:qFormat/>
    <w:rsid w:val="005E6A33"/>
    <w:pPr>
      <w:widowControl/>
    </w:pPr>
    <w:rPr>
      <w:rFonts w:ascii="Calibri" w:eastAsia="宋体" w:hAnsi="Calibri" w:cs="宋体"/>
      <w:kern w:val="0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9141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667B9"/>
    <w:pPr>
      <w:tabs>
        <w:tab w:val="left" w:pos="840"/>
        <w:tab w:val="right" w:leader="dot" w:pos="8296"/>
      </w:tabs>
    </w:pPr>
    <w:rPr>
      <w:rFonts w:ascii="宋体" w:eastAsia="宋体" w:hAnsi="宋体"/>
      <w:noProof/>
      <w:sz w:val="30"/>
      <w:szCs w:val="30"/>
    </w:rPr>
  </w:style>
  <w:style w:type="character" w:styleId="af5">
    <w:name w:val="Hyperlink"/>
    <w:basedOn w:val="a0"/>
    <w:uiPriority w:val="99"/>
    <w:unhideWhenUsed/>
    <w:rsid w:val="009141E6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141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141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7"/>
    <w:rsid w:val="00406691"/>
    <w:rsid w:val="009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F511BDC9A64852B65562C7394E33AB">
    <w:name w:val="42F511BDC9A64852B65562C7394E33AB"/>
    <w:rsid w:val="00952F77"/>
    <w:pPr>
      <w:widowControl w:val="0"/>
      <w:jc w:val="both"/>
    </w:pPr>
  </w:style>
  <w:style w:type="paragraph" w:customStyle="1" w:styleId="60C2064D1D2F4D539E5CAC00CF8B3420">
    <w:name w:val="60C2064D1D2F4D539E5CAC00CF8B3420"/>
    <w:rsid w:val="00952F77"/>
    <w:pPr>
      <w:widowControl w:val="0"/>
      <w:jc w:val="both"/>
    </w:pPr>
  </w:style>
  <w:style w:type="paragraph" w:customStyle="1" w:styleId="C1408D796F684892AEBFE88243ECA11A">
    <w:name w:val="C1408D796F684892AEBFE88243ECA11A"/>
    <w:rsid w:val="00952F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F3A3-7DCA-44E8-A3B6-E28392C9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25</Pages>
  <Words>2764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wenkang</dc:creator>
  <cp:keywords/>
  <dc:description/>
  <cp:lastModifiedBy>xie wenkang</cp:lastModifiedBy>
  <cp:revision>102</cp:revision>
  <dcterms:created xsi:type="dcterms:W3CDTF">2019-04-08T01:12:00Z</dcterms:created>
  <dcterms:modified xsi:type="dcterms:W3CDTF">2019-04-30T00:28:00Z</dcterms:modified>
</cp:coreProperties>
</file>