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黑体" w:eastAsia="方正黑体简体" w:cs="宋体"/>
          <w:bCs/>
          <w:snapToGrid/>
          <w:kern w:val="0"/>
          <w:sz w:val="34"/>
          <w:szCs w:val="34"/>
          <w:lang w:val="en-US" w:eastAsia="zh-CN" w:bidi="ar-SA"/>
        </w:rPr>
      </w:pPr>
      <w:r>
        <w:rPr>
          <w:rFonts w:hint="eastAsia" w:ascii="方正黑体简体" w:hAnsi="黑体" w:eastAsia="方正黑体简体" w:cs="宋体"/>
          <w:bCs/>
          <w:snapToGrid/>
          <w:kern w:val="0"/>
          <w:sz w:val="34"/>
          <w:szCs w:val="34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天津市“青马工程”培训班高校班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往期介绍参考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outlineLvl w:val="0"/>
        <w:rPr>
          <w:rFonts w:hint="eastAsia" w:ascii="仿宋" w:hAnsi="仿宋" w:eastAsia="仿宋" w:cs="仿宋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一、培养目标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8" w:firstLineChars="200"/>
        <w:jc w:val="both"/>
        <w:outlineLvl w:val="0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以习近平新时代中国特色社会主义思想为指导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坚持培养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工作的政治性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不断扩大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青马工程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的影响力和覆盖面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着力提升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青马工程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的针对性和实效性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使全市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青马工程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的培养体系更加完备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培养模式更为规范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培养效果更有深度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在各行业各领域切实为党培养和输送一批具有忠诚的政治品格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浓厚的家国情怀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扎实的理论功底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突出的能力素质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忠恕任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事、人品服众的青年政治骨干。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default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二、培养机制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32" w:firstLineChars="200"/>
        <w:jc w:val="both"/>
        <w:outlineLvl w:val="0"/>
        <w:rPr>
          <w:rFonts w:hint="eastAsia"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在全市各领域深入实施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青马工程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仿宋"/>
          <w:sz w:val="32"/>
          <w:szCs w:val="32"/>
        </w:rPr>
        <w:t>从高等院校、国有企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业、农村、社会组织、少先队工作者等领域中选拔优秀青年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打造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青马工程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4"/>
          <w:sz w:val="32"/>
          <w:szCs w:val="32"/>
        </w:rPr>
        <w:t>高校班、国企班、农村班、社会组织班、少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先队工作者班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致力于打造一批优秀的青年马克思主义者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在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全市各领域不断为党培养和输送青年政治骨干。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32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青马工程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市级班采取单独编班、集中培养、分类实践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的培养模式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理论培训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红色教育等环节采取各班次混合培养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的形式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实践锻炼、社会调研等环节根据各班次特点独立进行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此外加强各班次学员间的交流研讨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推动不同领域青年的相互</w:t>
      </w:r>
      <w:r>
        <w:rPr>
          <w:rFonts w:hint="eastAsia" w:ascii="仿宋" w:hAnsi="仿宋" w:eastAsia="仿宋" w:cs="仿宋"/>
          <w:sz w:val="32"/>
          <w:szCs w:val="32"/>
        </w:rPr>
        <w:t>学习和思想碰撞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提升培养培训效果。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32" w:firstLineChars="200"/>
        <w:jc w:val="both"/>
        <w:outlineLvl w:val="0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青马工程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市级班由团市委协同市委组织部、市委教育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工委市教委、市民政局、市农业农村委、市国资委和市委党校</w:t>
      </w:r>
      <w:r>
        <w:rPr>
          <w:rFonts w:hint="eastAsia"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共同实施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具体工作由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青马工程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办公室负责。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培养过程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青马工程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市级班学员培养周期为一年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采用理论学习、 红色教育、实践锻炼和日常学习相结合的方式进行。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1.理论学习。引导学员读原著、学原文、悟原理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深读马克思主义经典著作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系统学习《习近平谈治国理政》、习近平总书记系列重要讲话精神。组织学员进行集中理论学习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邀请党政领导、专家学者就党的创新理论、重大政策、世情国情党情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四史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教育以及天津市经济社会发展情况等进行专题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授课。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原则上学员全年理论学习时长不少于240学时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其中集中理论学习不少于2周或总学时不少于80学时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各班次可根据培养对象实际情况有针对性地安排其他理论学习内容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包括个人自学、在线学习、专题报告、分组研讨等。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2.红色教育。 引导学员增强对革命传统精神的理解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传承红色基因。组织学员赴革命传统教育基地、爱国主义教育基地、革命遗址等实地学习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参加祭奠革命先烈、重温入党誓词等仪试式教育。寻访历史见证人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观看优秀典型事迹的影像资料、专题展览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邀请先进典型作事迹报告等。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3.实践锻炼。 组织学员开展集中实践和日常实践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到有代表性的基层地区和行业单位开展实地锻炼。团市委会同各培养单位精心选取实践锻炼基地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按照实践类别建立分类清单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满足不同类别学员的实践锻炼需求。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团市委学校部牵头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组织高校班学员利用寒暑假赴基层乡镇街道开展集中实践锻炼。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 xml:space="preserve">日常学习。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在培养期内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为学员提供《习近平谈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治国理政》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《习近平新时代中国特色社会主义思想学习纲要》等书籍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学员通过开展理论学习定期撰写读书笔记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分享学习心得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每半年完成一篇"青马工程"学习总结。学员应积极参加本支部、本单位或本地区的理论宣讲活动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每半年讲授一次党课团课。学员应在网络上主动发声亮剑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同各种错误观点和思潮作斗争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在面对重大事件和各种急难险重任务时冲锋在前、经受考验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六、管理与考核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不忘初心、牢记使命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突出政治之训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深化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训道、训心、训戒、训能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的实效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把从严从实的要求贯穿学员培养全过程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不断提升培养管理的质量水平。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1.做好跟踪管理工作。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制定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青马工程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学员管理规定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严格日常督导检查。每个班次设联络员1-2名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高校班由团市委选派1名同志担任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国企班由团市委和市国资委各选派1名同志担任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农村班由团市委和市农业农村委各选派1名同志担任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社会组织班由团市委选派1名同志担任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少先队工作者班由团市委选派1名同志担任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联络员负责各班次学员的日常联络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定期向学员所在党团组织了解学员日常言行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实时监督掌握学员表现情况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将日常表现作为学员评价的重要指标。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2.严格淘汰退出机制。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对于在培养过程中不遵守政治纪律 和政治规矩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违反党和国家政策的;违反国家法律法规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危害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党、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国家和人民利益的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违背社会公序良俗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违反社会主义道德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有不当言行造成不良影响的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在重大事件和各种急难险重任务前表现消极、没有发挥先锋模范作用的;违反所在单位纪律制度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情节严重的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不遵守培训纪律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违反学员管理规定的。以上行为一经查实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坚决予以除名。结合培养期考核评价结果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对未达到培养目标要求的学员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经团市委与相关单位研究确认后予以淘汰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4" w:firstLineChars="200"/>
        <w:jc w:val="both"/>
        <w:outlineLvl w:val="0"/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32"/>
          <w:szCs w:val="32"/>
        </w:rPr>
        <w:t>3.强化考核评价运用。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在考核标准上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把学员政治表现作为第一位的要求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从理论学习情况、实践锻炼效果、结业报告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质量、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日常行为表现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重大事件响应等方面进行评价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通过学员自评互评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党团支部评价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班级评价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培养单位评价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学习成果评价等环节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按比例设定优秀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合格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不合格等级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合格以上准予结业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考核结果将抄送学员推荐单位。</w:t>
      </w:r>
      <w:bookmarkStart w:id="0" w:name="_GoBack"/>
      <w:bookmarkEnd w:id="0"/>
    </w:p>
    <w:sectPr>
      <w:pgSz w:w="11906" w:h="16838"/>
      <w:pgMar w:top="2098" w:right="1474" w:bottom="1984" w:left="1587" w:header="851" w:footer="850" w:gutter="0"/>
      <w:cols w:space="0" w:num="1"/>
      <w:rtlGutter w:val="0"/>
      <w:docGrid w:type="linesAndChars" w:linePitch="579" w:charSpace="-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BD77B2-6C84-446A-8DEC-DD6079AADE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263AC5-B340-4E50-8B27-7918029FF5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7DFA9E1-C18D-46D6-ACE8-DF7011F59E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09FF2D7-54DC-4D4E-B577-C8FAF7D5EF3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3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WNiMmJkYWIxYjVlYzMwYjI4YzEzOWY4ZmI5MzAifQ=="/>
  </w:docVars>
  <w:rsids>
    <w:rsidRoot w:val="79D446C9"/>
    <w:rsid w:val="437C78EE"/>
    <w:rsid w:val="6A14262B"/>
    <w:rsid w:val="79C51615"/>
    <w:rsid w:val="79D446C9"/>
    <w:rsid w:val="7B0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2374</Words>
  <Characters>2403</Characters>
  <Lines>0</Lines>
  <Paragraphs>0</Paragraphs>
  <TotalTime>8</TotalTime>
  <ScaleCrop>false</ScaleCrop>
  <LinksUpToDate>false</LinksUpToDate>
  <CharactersWithSpaces>2413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2022-06-09T13:59:00Z</dcterms:created>
  <dc:creator>Vividvivi.J</dc:creator>
  <cp:lastModifiedBy>Vividvivi.J</cp:lastModifiedBy>
  <dcterms:modified xsi:type="dcterms:W3CDTF">2023-06-20T14:13:53Z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F0CD4D3C67C5464AAEFB31037B249FD2_12</vt:lpwstr>
  </property>
</Properties>
</file>